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>
          <w:rFonts w:eastAsia="Times New Roman"/>
          <w:color w:val="00000A"/>
        </w:rPr>
      </w:pPr>
      <w:bookmarkStart w:id="0" w:name="_GoBack"/>
      <w:bookmarkEnd w:id="0"/>
      <w:r>
        <w:rPr>
          <w:rFonts w:eastAsia="Times New Roman"/>
          <w:color w:val="00000A"/>
        </w:rPr>
        <w:t>TP 2 - Mémoire et boucles</w:t>
      </w:r>
    </w:p>
    <w:p>
      <w:pPr>
        <w:pStyle w:val="Normal"/>
        <w:rPr/>
      </w:pPr>
      <w:r>
        <w:rPr/>
        <w:t xml:space="preserve">On utilise le simulateur QtSpim. Les programmes sont disponibles sur le site du cours. </w:t>
      </w:r>
    </w:p>
    <w:p>
      <w:pPr>
        <w:pStyle w:val="Heading1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Endianité</w:t>
      </w:r>
    </w:p>
    <w:p>
      <w:pPr>
        <w:pStyle w:val="Normal"/>
        <w:rPr/>
      </w:pPr>
      <w:r>
        <w:rPr/>
        <w:t>Charger le programme tp2_code</w:t>
      </w:r>
      <w:r>
        <w:rPr/>
        <w:t>1</w:t>
      </w:r>
      <w:r>
        <w:rPr/>
        <w:t xml:space="preserve">.s. Afficher l’onglet Data. La colonne la plus à gauche affiche la première de 16 adresses. La zone la plus à droite affiche l’interprétation ASCII des 16 octets correspondants. 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Exécuter le programme. Donner le contenu en hexadécimal des registres $t0 et $t1 après l’exécution.  </w:t>
      </w:r>
    </w:p>
    <w:p>
      <w:pPr>
        <w:pStyle w:val="ListParagraph"/>
        <w:ind w:left="0" w:right="0" w:hanging="0"/>
        <w:rPr/>
      </w:pPr>
      <w:r>
        <w:rPr/>
      </w:r>
    </w:p>
    <w:tbl>
      <w:tblPr>
        <w:tblW w:w="61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108" w:type="dxa"/>
          <w:left w:w="88" w:type="dxa"/>
          <w:bottom w:w="108" w:type="dxa"/>
          <w:right w:w="108" w:type="dxa"/>
        </w:tblCellMar>
      </w:tblPr>
      <w:tblGrid>
        <w:gridCol w:w="779"/>
        <w:gridCol w:w="5355"/>
      </w:tblGrid>
      <w:tr>
        <w:trPr/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$t0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$t1</w:t>
            </w:r>
          </w:p>
        </w:tc>
        <w:tc>
          <w:tcPr>
            <w:tcW w:w="5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Décoder l’instruction correspondant à la pseudo-instruction la $t0, X et expliquer son action.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1649"/>
        <w:gridCol w:w="7422"/>
      </w:tblGrid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La $t0, X</w:t>
            </w:r>
          </w:p>
        </w:tc>
        <w:tc>
          <w:tcPr>
            <w:tcW w:w="7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rPr>
          <w:u w:val="single"/>
        </w:rPr>
      </w:pPr>
      <w:r>
        <w:rPr>
          <w:u w:val="single"/>
        </w:rPr>
        <w:t>Expliquer son action.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Décommenter la ligne lw $t1, 1($t0) et réexécuter le programme. </w:t>
      </w:r>
      <w:r>
        <w:rPr>
          <w:b w:val="false"/>
          <w:bCs w:val="false"/>
          <w:u w:val="single"/>
        </w:rPr>
        <w:t>Que constate-t-on</w:t>
      </w:r>
      <w:r>
        <w:rPr/>
        <w:t> ?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p>
      <w:pPr>
        <w:pStyle w:val="ListParagraph"/>
        <w:ind w:left="1440" w:right="0" w:hanging="0"/>
        <w:rPr>
          <w:b w:val="false"/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>Explication.</w:t>
      </w:r>
    </w:p>
    <w:tbl>
      <w:tblPr>
        <w:tblW w:w="90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Charger le code </w:t>
      </w:r>
      <w:bookmarkStart w:id="1" w:name="__DdeLink__22461_4143360062"/>
      <w:r>
        <w:rPr/>
        <w:t>tp2_code2.s</w:t>
      </w:r>
      <w:bookmarkEnd w:id="1"/>
      <w:r>
        <w:rPr/>
        <w:t>. et l’exécuter. Ecrire ci-dessous le contenu de la mémoire à partir du premier octet de la variable X.</w:t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tbl>
      <w:tblPr>
        <w:tblW w:w="5400" w:type="dxa"/>
        <w:jc w:val="left"/>
        <w:tblInd w:w="167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2610"/>
        <w:gridCol w:w="2789"/>
      </w:tblGrid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/>
            </w:pPr>
            <w:r>
              <w:rPr>
                <w:b/>
                <w:bCs/>
                <w:u w:val="single"/>
              </w:rPr>
              <w:t>Adresse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left"/>
              <w:rPr/>
            </w:pPr>
            <w:r>
              <w:rPr>
                <w:b/>
                <w:bCs/>
                <w:u w:val="single"/>
              </w:rPr>
              <w:t>Contenu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  <w:t>0x10010000</w:t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both"/>
              <w:rPr/>
            </w:pPr>
            <w:r>
              <w:rPr>
                <w:b/>
                <w:bCs/>
              </w:rPr>
              <w:t>...</w:t>
            </w:r>
          </w:p>
        </w:tc>
      </w:tr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540" w:right="0" w:hanging="0"/>
              <w:contextualSpacing/>
              <w:jc w:val="left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overflowPunct w:val="false"/>
              <w:bidi w:val="0"/>
              <w:spacing w:lineRule="auto" w:line="240" w:before="0" w:after="0"/>
              <w:ind w:left="360" w:right="0" w:hanging="0"/>
              <w:contextualSpacing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ListParagraph"/>
        <w:numPr>
          <w:ilvl w:val="0"/>
          <w:numId w:val="0"/>
        </w:numPr>
        <w:ind w:left="1440" w:right="0" w:hanging="0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/>
        <w:t>QtSpim utilise l’endianité de la machine sur laquelle il s’exécute. D’après les effets des instructions précédentes, quelle est l’endianité de votre machine (justifier) ?</w:t>
      </w:r>
    </w:p>
    <w:p>
      <w:pPr>
        <w:pStyle w:val="ListParagraph"/>
        <w:rPr/>
      </w:pPr>
      <w:r>
        <w:rPr/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numPr>
          <w:ilvl w:val="0"/>
          <w:numId w:val="3"/>
        </w:numPr>
        <w:rPr/>
      </w:pPr>
      <w:r>
        <w:rPr>
          <w:b/>
          <w:bCs/>
          <w:u w:val="single"/>
        </w:rPr>
        <w:t>Retour au premier code :</w:t>
      </w:r>
      <w:r>
        <w:rPr/>
        <w:t xml:space="preserve"> à</w:t>
      </w:r>
      <w:r>
        <w:rPr/>
        <w:t xml:space="preserve"> quelle adresse se trouve le caractère ‘Q’ dans la zone </w:t>
      </w:r>
      <w:r>
        <w:rPr>
          <w:i/>
          <w:iCs/>
        </w:rPr>
        <w:t>User data segment</w:t>
      </w:r>
      <w:r>
        <w:rPr/>
        <w:t>?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rPr/>
      </w:pPr>
      <w:r>
        <w:rPr/>
        <w:t>x</w:t>
      </w:r>
    </w:p>
    <w:p>
      <w:pPr>
        <w:pStyle w:val="ListParagraph"/>
        <w:numPr>
          <w:ilvl w:val="0"/>
          <w:numId w:val="3"/>
        </w:numPr>
        <w:rPr/>
      </w:pPr>
      <w:r>
        <w:rPr/>
        <w:t xml:space="preserve">Compléter le programme en utilisant </w:t>
      </w:r>
      <w:r>
        <w:rPr>
          <w:b/>
          <w:bCs/>
        </w:rPr>
        <w:t>une</w:t>
      </w:r>
      <w:r>
        <w:rPr/>
        <w:t xml:space="preserve"> instruction de rangement pour que la zone la plus à droite affiche «ArchitectureL2S3 ». </w:t>
      </w:r>
    </w:p>
    <w:p>
      <w:pPr>
        <w:pStyle w:val="ListParagraph"/>
        <w:rPr/>
      </w:pPr>
      <w:r>
        <w:rPr/>
      </w:r>
    </w:p>
    <w:p>
      <w:pPr>
        <w:pStyle w:val="ListParagraph"/>
        <w:rPr>
          <w:u w:val="single"/>
        </w:rPr>
      </w:pPr>
      <w:r>
        <w:rPr>
          <w:u w:val="single"/>
        </w:rPr>
        <w:t>Instruction utilisée et valeurs des registres concernés :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Boucle for : </w:t>
      </w:r>
    </w:p>
    <w:p>
      <w:pPr>
        <w:pStyle w:val="Normal"/>
        <w:rPr/>
      </w:pPr>
      <w:r>
        <w:rPr/>
        <w:t>Coder les instructions C suivantes (en remplissant le fichier tp2_code</w:t>
      </w:r>
      <w:r>
        <w:rPr/>
        <w:t>3</w:t>
      </w:r>
      <w:r>
        <w:rPr/>
        <w:t>.s) :</w:t>
      </w:r>
    </w:p>
    <w:tbl>
      <w:tblPr>
        <w:tblW w:w="90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int X[10] ;</w:t>
            </w:r>
          </w:p>
          <w:p>
            <w:pPr>
              <w:pStyle w:val="TableContents"/>
              <w:rPr/>
            </w:pPr>
            <w:r>
              <w:rPr/>
              <w:t>int Y[10] ;</w:t>
            </w:r>
          </w:p>
          <w:p>
            <w:pPr>
              <w:pStyle w:val="TableContents"/>
              <w:rPr/>
            </w:pPr>
            <w:r>
              <w:rPr/>
              <w:t>int Z[10] ;</w:t>
            </w:r>
          </w:p>
          <w:p>
            <w:pPr>
              <w:pStyle w:val="TableContents"/>
              <w:rPr/>
            </w:pPr>
            <w:r>
              <w:rPr/>
              <w:t>for(int i=1 ; i&lt;10 ; i++)</w:t>
            </w:r>
          </w:p>
          <w:p>
            <w:pPr>
              <w:pStyle w:val="TableContents"/>
              <w:rPr/>
            </w:pPr>
            <w:r>
              <w:rPr/>
              <w:t xml:space="preserve">      </w:t>
            </w:r>
            <w:r>
              <w:rPr/>
              <w:t>Z[i] = X[i-1] + y[i] ;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Boucle</w:t>
      </w:r>
    </w:p>
    <w:p>
      <w:pPr>
        <w:pStyle w:val="Normal"/>
        <w:rPr/>
      </w:pPr>
      <w:r>
        <w:rPr/>
        <w:t>Un pseudo-code non optimisé du tri bulle est donné en figure 1.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</w:t>
      </w:r>
      <w:r>
        <w:rPr>
          <w:rFonts w:eastAsia="Calibri"/>
          <w:i/>
          <w:iCs/>
          <w:sz w:val="18"/>
          <w:szCs w:val="18"/>
        </w:rPr>
        <w:t>procedure bubbleSort( A : list of sortable items 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</w:t>
      </w:r>
      <w:r>
        <w:rPr>
          <w:rFonts w:eastAsia="Calibri"/>
          <w:i/>
          <w:iCs/>
          <w:sz w:val="18"/>
          <w:szCs w:val="18"/>
        </w:rPr>
        <w:t>n = length(A)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</w:t>
      </w:r>
      <w:r>
        <w:rPr>
          <w:rFonts w:eastAsia="Calibri"/>
          <w:i/>
          <w:iCs/>
          <w:sz w:val="18"/>
          <w:szCs w:val="18"/>
        </w:rPr>
        <w:t xml:space="preserve">repeat    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</w:t>
      </w:r>
      <w:r>
        <w:rPr>
          <w:rFonts w:eastAsia="Calibri"/>
          <w:i/>
          <w:iCs/>
          <w:sz w:val="18"/>
          <w:szCs w:val="18"/>
        </w:rPr>
        <w:t>swapped = false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</w:t>
      </w:r>
      <w:r>
        <w:rPr>
          <w:rFonts w:eastAsia="Calibri"/>
          <w:i/>
          <w:iCs/>
          <w:sz w:val="18"/>
          <w:szCs w:val="18"/>
        </w:rPr>
        <w:t xml:space="preserve">for i = 1 to  n-1 inclusive do 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    </w:t>
      </w:r>
      <w:r>
        <w:rPr>
          <w:rFonts w:eastAsia="Calibri"/>
          <w:i/>
          <w:iCs/>
          <w:sz w:val="18"/>
          <w:szCs w:val="18"/>
        </w:rPr>
        <w:t>if A[i-1] &gt; A[i] then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    </w:t>
      </w:r>
      <w:r>
        <w:rPr>
          <w:rFonts w:eastAsia="Calibri"/>
          <w:i/>
          <w:iCs/>
          <w:sz w:val="18"/>
          <w:szCs w:val="18"/>
        </w:rPr>
        <w:t>swap( A[i-1], A[i] )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    </w:t>
      </w:r>
      <w:r>
        <w:rPr>
          <w:rFonts w:eastAsia="Calibri"/>
          <w:i/>
          <w:iCs/>
          <w:sz w:val="18"/>
          <w:szCs w:val="18"/>
        </w:rPr>
        <w:t>swapped = true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  </w:t>
      </w:r>
      <w:r>
        <w:rPr>
          <w:rFonts w:eastAsia="Calibri"/>
          <w:i/>
          <w:iCs/>
          <w:sz w:val="18"/>
          <w:szCs w:val="18"/>
        </w:rPr>
        <w:t>end if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  </w:t>
      </w:r>
      <w:r>
        <w:rPr>
          <w:rFonts w:eastAsia="Calibri"/>
          <w:i/>
          <w:iCs/>
          <w:sz w:val="18"/>
          <w:szCs w:val="18"/>
        </w:rPr>
        <w:t>end for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 xml:space="preserve">   </w:t>
      </w:r>
      <w:r>
        <w:rPr>
          <w:rFonts w:eastAsia="Calibri"/>
          <w:i/>
          <w:iCs/>
          <w:sz w:val="18"/>
          <w:szCs w:val="18"/>
        </w:rPr>
        <w:t>until not swapped</w:t>
      </w:r>
    </w:p>
    <w:p>
      <w:pPr>
        <w:pStyle w:val="Normal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eastAsia="Calibri"/>
          <w:i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end procedure</w:t>
      </w:r>
    </w:p>
    <w:p>
      <w:pPr>
        <w:pStyle w:val="Normal"/>
        <w:jc w:val="center"/>
        <w:rPr/>
      </w:pPr>
      <w:r>
        <w:rPr/>
        <w:t>Figure 1 : tri bulle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Le programme tp2_code4.s contient un squelette de programme MIPS32 implémentant le corps de cette procédure. </w:t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Charger un programme ne contenant que les trois premières lignes (les lignes qui chargent les données donc). Expliquer le contenu de la zone </w:t>
      </w:r>
      <w:r>
        <w:rPr>
          <w:i/>
          <w:iCs/>
        </w:rPr>
        <w:t>User data segment</w:t>
      </w:r>
      <w:r>
        <w:rPr/>
        <w:t>.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>Quel doit être le contenu de cette zone après le tri ?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ListParagraph"/>
        <w:numPr>
          <w:ilvl w:val="0"/>
          <w:numId w:val="0"/>
        </w:numPr>
        <w:ind w:left="1440" w:right="0" w:hanging="0"/>
        <w:rPr/>
      </w:pPr>
      <w:r>
        <w:rPr/>
      </w:r>
    </w:p>
    <w:p>
      <w:pPr>
        <w:pStyle w:val="ListParagraph"/>
        <w:numPr>
          <w:ilvl w:val="0"/>
          <w:numId w:val="4"/>
        </w:numPr>
        <w:rPr/>
      </w:pPr>
      <w:r>
        <w:rPr/>
        <w:t xml:space="preserve">Compléter le programme et vérifier qu’il donne un résultat correct. </w:t>
      </w:r>
    </w:p>
    <w:p>
      <w:pPr>
        <w:pStyle w:val="ListParagraph"/>
        <w:rPr/>
      </w:pPr>
      <w:r>
        <w:rPr/>
      </w:r>
    </w:p>
    <w:p>
      <w:pPr>
        <w:pStyle w:val="Normal"/>
        <w:rPr>
          <w:color w:val="00000A"/>
        </w:rPr>
      </w:pPr>
      <w:r>
        <w:rPr>
          <w:color w:val="00000A"/>
        </w:rPr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1301"/>
        <w:gridCol w:w="4367"/>
        <w:gridCol w:w="3404"/>
      </w:tblGrid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Etiquettes</w:t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Instructions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>
                <w:b/>
                <w:b/>
                <w:bCs/>
              </w:rPr>
            </w:pPr>
            <w:r>
              <w:rPr>
                <w:b/>
                <w:bCs/>
              </w:rPr>
              <w:t>Commentaires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main :</w:t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color="auto" w:fill="CCCCCC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color="auto" w:fill="CCCCCC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deb :</w:t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xor $t4,$t4,$t4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#swapped = false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la $t3, X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#initialisation boucle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addi $t5, $t3, 4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blc :</w:t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#t1 = A[i-1]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#t2 = A[i]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slt $t6, $t2, $t1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#pas d'échange à faire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#A[i-1] &lt;-&gt; A[i]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#A[i-1] &lt;-&gt; A[i]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move $t4, $t6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#swapped=true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suite:</w:t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#i++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bne $t3, $t5, bcl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#retour début boucle for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REMPLIR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#retour début boucle do-while</w:t>
            </w:r>
          </w:p>
        </w:tc>
      </w:tr>
      <w:tr>
        <w:trPr/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  <w:tc>
          <w:tcPr>
            <w:tcW w:w="4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  <w:t>jr $ra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 w:val="false"/>
          <w:b w:val="false"/>
          <w:bCs w:val="false"/>
          <w:u w:val="single"/>
        </w:rPr>
      </w:pPr>
      <w:r>
        <w:rPr>
          <w:b w:val="false"/>
          <w:bCs w:val="false"/>
          <w:u w:val="single"/>
        </w:rPr>
        <w:t>Essais effectués :</w:t>
      </w:r>
    </w:p>
    <w:tbl>
      <w:tblPr>
        <w:tblW w:w="9072" w:type="dxa"/>
        <w:jc w:val="left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5" w:type="dxa"/>
          <w:left w:w="35" w:type="dxa"/>
          <w:bottom w:w="55" w:type="dxa"/>
          <w:right w:w="5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  <w:p>
            <w:pPr>
              <w:pStyle w:val="Contenudetableau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ab/>
      <w:tab/>
      <w:tab/>
      <w:tab/>
      <w:tab/>
      <w:tab/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L2 S3– Architecture</w:t>
      <w:tab/>
      <w:tab/>
      <w:tab/>
      <w:tab/>
      <w:tab/>
      <w:tab/>
      <w:tab/>
      <w:t xml:space="preserve"> 201</w:t>
    </w:r>
    <w:r>
      <w:rPr/>
      <w:t>8</w:t>
    </w:r>
    <w:r>
      <w:rPr/>
      <w:t>-201</w:t>
    </w:r>
    <w:r>
      <w:rPr/>
      <w:t>9</w:t>
    </w:r>
    <w:r>
      <w:rPr/>
      <w:tab/>
      <w:tab/>
      <w:tab/>
      <w:tab/>
      <w:tab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decimal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fr-FR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bidi w:val="0"/>
      <w:spacing w:lineRule="auto" w:line="240" w:before="0" w:after="0"/>
      <w:jc w:val="both"/>
    </w:pPr>
    <w:rPr>
      <w:rFonts w:ascii="Calibri" w:hAnsi="Calibri" w:eastAsia="Times New Roman" w:cs="Courier New"/>
      <w:color w:val="000000"/>
      <w:kern w:val="0"/>
      <w:sz w:val="22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120"/>
      <w:outlineLvl w:val="0"/>
    </w:pPr>
    <w:rPr>
      <w:rFonts w:ascii="Cambria" w:hAnsi="Cambria" w:eastAsia="ＭＳ ゴシック" w:cs="DejaVu Sans"/>
      <w:b/>
      <w:bCs/>
      <w:color w:val="00000A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200" w:after="0"/>
      <w:outlineLvl w:val="1"/>
    </w:pPr>
    <w:rPr>
      <w:rFonts w:ascii="Cambria" w:hAnsi="Cambria" w:eastAsia="ＭＳ ゴシック" w:cs="DejaVu Sans"/>
      <w:b/>
      <w:bCs/>
      <w:color w:val="4F81BD"/>
      <w:sz w:val="26"/>
      <w:szCs w:val="26"/>
    </w:rPr>
  </w:style>
  <w:style w:type="character" w:styleId="DefaultParagraphFont">
    <w:name w:val="Default Paragraph Font"/>
    <w:qFormat/>
    <w:rPr/>
  </w:style>
  <w:style w:type="character" w:styleId="HTMLprformatCar">
    <w:name w:val="HTML préformaté Car"/>
    <w:basedOn w:val="DefaultParagraphFont"/>
    <w:qFormat/>
    <w:rPr>
      <w:rFonts w:ascii="Courier New" w:hAnsi="Courier New" w:eastAsia="Times New Roman" w:cs="Courier New"/>
      <w:sz w:val="20"/>
      <w:szCs w:val="20"/>
      <w:lang w:eastAsia="fr-FR"/>
    </w:rPr>
  </w:style>
  <w:style w:type="character" w:styleId="TitreCar">
    <w:name w:val="Titre Car"/>
    <w:basedOn w:val="DefaultParagraphFont"/>
    <w:qFormat/>
    <w:rPr>
      <w:rFonts w:ascii="Cambria" w:hAnsi="Cambria" w:eastAsia="ＭＳ ゴシック" w:cs="DejaVu Sans"/>
      <w:color w:val="17365D"/>
      <w:spacing w:val="5"/>
      <w:sz w:val="32"/>
      <w:szCs w:val="52"/>
      <w:lang w:eastAsia="fr-FR"/>
    </w:rPr>
  </w:style>
  <w:style w:type="character" w:styleId="Titre1Car">
    <w:name w:val="Titre 1 Car"/>
    <w:basedOn w:val="DefaultParagraphFont"/>
    <w:qFormat/>
    <w:rPr>
      <w:rFonts w:ascii="Cambria" w:hAnsi="Cambria" w:eastAsia="ＭＳ ゴシック" w:cs="DejaVu Sans"/>
      <w:b/>
      <w:bCs/>
      <w:sz w:val="24"/>
      <w:szCs w:val="28"/>
      <w:lang w:eastAsia="fr-FR"/>
    </w:rPr>
  </w:style>
  <w:style w:type="character" w:styleId="Titre2Car">
    <w:name w:val="Titre 2 Car"/>
    <w:basedOn w:val="DefaultParagraphFont"/>
    <w:qFormat/>
    <w:rPr>
      <w:rFonts w:ascii="Cambria" w:hAnsi="Cambria" w:eastAsia="ＭＳ ゴシック" w:cs="DejaVu Sans"/>
      <w:b/>
      <w:bCs/>
      <w:color w:val="4F81BD"/>
      <w:sz w:val="26"/>
      <w:szCs w:val="26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styleId="TextedebullesCar">
    <w:name w:val="Texte de bulles Car"/>
    <w:basedOn w:val="DefaultParagraphFont"/>
    <w:qFormat/>
    <w:rPr>
      <w:rFonts w:ascii="Tahoma" w:hAnsi="Tahoma" w:cs="Tahoma"/>
      <w:sz w:val="16"/>
      <w:szCs w:val="16"/>
    </w:rPr>
  </w:style>
  <w:style w:type="character" w:styleId="EntteCar">
    <w:name w:val="En-tête Car"/>
    <w:basedOn w:val="DefaultParagraphFont"/>
    <w:qFormat/>
    <w:rPr/>
  </w:style>
  <w:style w:type="character" w:styleId="PieddepageCar">
    <w:name w:val="Pied de page Car"/>
    <w:basedOn w:val="DefaultParagraphFont"/>
    <w:qFormat/>
    <w:rPr/>
  </w:style>
  <w:style w:type="character" w:styleId="NotedebasdepageCar">
    <w:name w:val="Note de bas de page Car"/>
    <w:basedOn w:val="DefaultParagraphFont"/>
    <w:qFormat/>
    <w:rPr>
      <w:rFonts w:eastAsia="Times New Roman" w:cs="Courier New"/>
      <w:color w:val="000000"/>
      <w:sz w:val="18"/>
      <w:szCs w:val="24"/>
      <w:lang w:eastAsia="fr-FR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re">
    <w:name w:val="Titre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HTMLPreformatted">
    <w:name w:val="HTML Preformatted"/>
    <w:basedOn w:val="Normal"/>
    <w:qFormat/>
    <w:pPr/>
    <w:rPr>
      <w:rFonts w:ascii="Courier New" w:hAnsi="Courier New"/>
      <w:szCs w:val="20"/>
    </w:rPr>
  </w:style>
  <w:style w:type="paragraph" w:styleId="Title">
    <w:name w:val="Title"/>
    <w:basedOn w:val="Normal"/>
    <w:next w:val="Normal"/>
    <w:qFormat/>
    <w:pPr>
      <w:pBdr>
        <w:bottom w:val="single" w:sz="8" w:space="4" w:color="00000A"/>
      </w:pBdr>
      <w:spacing w:before="0" w:after="300"/>
      <w:contextualSpacing/>
    </w:pPr>
    <w:rPr>
      <w:rFonts w:ascii="Cambria" w:hAnsi="Cambria" w:eastAsia="ＭＳ ゴシック" w:cs="DejaVu Sans"/>
      <w:color w:val="17365D"/>
      <w:spacing w:val="5"/>
      <w:sz w:val="32"/>
      <w:szCs w:val="52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note">
    <w:name w:val="Footnote Text"/>
    <w:basedOn w:val="Normal"/>
    <w:qFormat/>
    <w:pPr/>
    <w:rPr>
      <w:sz w:val="18"/>
    </w:rPr>
  </w:style>
  <w:style w:type="paragraph" w:styleId="Contenudetableau">
    <w:name w:val="Contenu de tableau"/>
    <w:basedOn w:val="Normal"/>
    <w:qFormat/>
    <w:pPr/>
    <w:rPr/>
  </w:style>
  <w:style w:type="paragraph" w:styleId="Texteprformat">
    <w:name w:val="Texte préformaté"/>
    <w:basedOn w:val="Normal"/>
    <w:qFormat/>
    <w:pPr/>
    <w:rPr/>
  </w:style>
  <w:style w:type="paragraph" w:styleId="Titredetableau">
    <w:name w:val="Titre de tableau"/>
    <w:basedOn w:val="Contenudetableau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LibreOffice/6.0.4.2$Linux_X86_64 LibreOffice_project/00m0$Build-2</Application>
  <Pages>4</Pages>
  <Words>452</Words>
  <Characters>2216</Characters>
  <CharactersWithSpaces>2673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2014-08-09T14:09:00Z</dcterms:created>
  <dc:creator>Daniel</dc:creator>
  <dc:description/>
  <dc:language>fr-FR</dc:language>
  <cp:lastModifiedBy/>
  <cp:lastPrinted>2016-10-03T10:03:56Z</cp:lastPrinted>
  <dcterms:modified xsi:type="dcterms:W3CDTF">2018-10-08T10:53:00Z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