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rPr>
          <w:rFonts w:ascii="Times New Roman" w:hAnsi="Times New Roman" w:eastAsia="Times New Roman" w:cs="Times New Roman"/>
          <w:color w:val="00000A"/>
        </w:rPr>
      </w:pPr>
      <w:r>
        <w:rPr>
          <w:rFonts w:eastAsia="Times New Roman" w:cs="Times New Roman" w:ascii="Times New Roman" w:hAnsi="Times New Roman"/>
          <w:color w:val="00000A"/>
        </w:rPr>
        <w:t xml:space="preserve">TP 1 - </w:t>
      </w:r>
    </w:p>
    <w:p>
      <w:pPr>
        <w:pStyle w:val="Normal"/>
        <w:rPr>
          <w:rFonts w:ascii="Calibri" w:hAnsi="Calibri"/>
          <w:sz w:val="22"/>
          <w:szCs w:val="22"/>
        </w:rPr>
      </w:pPr>
      <w:r>
        <w:rPr>
          <w:rFonts w:ascii="Calibri" w:hAnsi="Calibri"/>
          <w:sz w:val="22"/>
          <w:szCs w:val="22"/>
        </w:rPr>
        <w:t xml:space="preserve">On utilise le simulateur QtSpim présenté en annexe. </w:t>
      </w:r>
    </w:p>
    <w:p>
      <w:pPr>
        <w:pStyle w:val="Normal"/>
        <w:rPr>
          <w:rFonts w:ascii="Calibri" w:hAnsi="Calibri" w:eastAsia="Times New Roman" w:cs="Times New Roman"/>
          <w:color w:val="00000A"/>
          <w:sz w:val="22"/>
          <w:szCs w:val="22"/>
        </w:rPr>
      </w:pPr>
      <w:bookmarkStart w:id="0" w:name="_GoBack"/>
      <w:bookmarkEnd w:id="0"/>
      <w:r>
        <w:rPr>
          <w:rFonts w:eastAsia="Times New Roman" w:cs="Times New Roman" w:ascii="Calibri" w:hAnsi="Calibri"/>
          <w:color w:val="00000A"/>
          <w:sz w:val="22"/>
          <w:szCs w:val="22"/>
        </w:rPr>
        <w:t>Les programmes sont disponibles sur le site du cours. Il est fortement conseillé de les imprimer et de les conserver : tous les documents de l’UE sont disponibles au partiel et à l’examen.</w:t>
      </w:r>
    </w:p>
    <w:p>
      <w:pPr>
        <w:pStyle w:val="Titre1"/>
        <w:numPr>
          <w:ilvl w:val="0"/>
          <w:numId w:val="2"/>
        </w:numPr>
        <w:rPr>
          <w:rFonts w:ascii="Times New Roman" w:hAnsi="Times New Roman" w:eastAsia="Times New Roman" w:cs="Times New Roman"/>
        </w:rPr>
      </w:pPr>
      <w:r>
        <w:rPr>
          <w:rFonts w:eastAsia="Times New Roman" w:cs="Times New Roman" w:ascii="Times New Roman" w:hAnsi="Times New Roman"/>
        </w:rPr>
        <w:t>Prise en main de QtSpim</w:t>
      </w:r>
    </w:p>
    <w:p>
      <w:pPr>
        <w:pStyle w:val="Normal"/>
        <w:rPr/>
      </w:pPr>
      <w:r>
        <w:rPr/>
        <w:t>Charger le programme TP1Ex1.s. Le début du programme, jusqu’au syscall, correspond à la gestion de l’appel de procédure et ne sera pas étudié.</w:t>
      </w:r>
    </w:p>
    <w:p>
      <w:pPr>
        <w:pStyle w:val="ListParagraph"/>
        <w:numPr>
          <w:ilvl w:val="0"/>
          <w:numId w:val="8"/>
        </w:numPr>
        <w:rPr/>
      </w:pPr>
      <w:r>
        <w:rPr/>
        <w:t>Exécuter le programme. Donner le contenu en hexadécimal des registres $t2, $t3 et $t4 après l’exécution.</w:t>
      </w:r>
    </w:p>
    <w:p>
      <w:pPr>
        <w:pStyle w:val="ListParagraph"/>
        <w:numPr>
          <w:ilvl w:val="0"/>
          <w:numId w:val="0"/>
        </w:numPr>
        <w:ind w:left="1440" w:right="0" w:hanging="0"/>
        <w:rPr/>
      </w:pPr>
      <w:r>
        <w:rPr/>
      </w:r>
    </w:p>
    <w:tbl>
      <w:tblPr>
        <w:tblW w:w="6135"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779"/>
        <w:gridCol w:w="5356"/>
      </w:tblGrid>
      <w:tr>
        <w:trPr/>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t>$t2</w:t>
            </w:r>
          </w:p>
        </w:tc>
        <w:tc>
          <w:tcPr>
            <w:tcW w:w="5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r>
          </w:p>
        </w:tc>
      </w:tr>
      <w:tr>
        <w:trPr/>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t>$t3</w:t>
            </w:r>
          </w:p>
        </w:tc>
        <w:tc>
          <w:tcPr>
            <w:tcW w:w="5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r>
          </w:p>
        </w:tc>
      </w:tr>
      <w:tr>
        <w:trPr/>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t>$t4</w:t>
            </w:r>
          </w:p>
        </w:tc>
        <w:tc>
          <w:tcPr>
            <w:tcW w:w="5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r>
          </w:p>
        </w:tc>
      </w:tr>
    </w:tbl>
    <w:p>
      <w:pPr>
        <w:pStyle w:val="Normal"/>
        <w:rPr/>
      </w:pPr>
      <w:r>
        <w:rPr/>
      </w:r>
    </w:p>
    <w:p>
      <w:pPr>
        <w:pStyle w:val="ListParagraph"/>
        <w:numPr>
          <w:ilvl w:val="0"/>
          <w:numId w:val="8"/>
        </w:numPr>
        <w:rPr/>
      </w:pPr>
      <w:r>
        <w:rPr/>
        <w:t xml:space="preserve">Comment sont traduites les instructions li $t0, 0x12345678 et li $t1, 0x00000001 ? </w:t>
      </w:r>
    </w:p>
    <w:p>
      <w:pPr>
        <w:pStyle w:val="ListParagraph"/>
        <w:numPr>
          <w:ilvl w:val="0"/>
          <w:numId w:val="0"/>
        </w:numPr>
        <w:ind w:left="1440" w:right="0" w:hanging="0"/>
        <w:rPr/>
      </w:pPr>
      <w:r>
        <w:rPr/>
      </w:r>
    </w:p>
    <w:tbl>
      <w:tblPr>
        <w:tblW w:w="6840"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2174"/>
        <w:gridCol w:w="4666"/>
      </w:tblGrid>
      <w:tr>
        <w:trPr/>
        <w:tc>
          <w:tcPr>
            <w:tcW w:w="21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b w:val="false"/>
                <w:b w:val="false"/>
                <w:bCs w:val="false"/>
              </w:rPr>
            </w:pPr>
            <w:r>
              <w:rPr>
                <w:b w:val="false"/>
                <w:bCs w:val="false"/>
              </w:rPr>
              <w:t>Li $t1, 0x12345678</w:t>
            </w:r>
          </w:p>
          <w:p>
            <w:pPr>
              <w:pStyle w:val="Normal"/>
              <w:spacing w:lineRule="auto" w:line="240" w:before="0" w:after="0"/>
              <w:rPr/>
            </w:pPr>
            <w:r>
              <w:rPr/>
            </w:r>
          </w:p>
          <w:p>
            <w:pPr>
              <w:pStyle w:val="Normal"/>
              <w:spacing w:lineRule="auto" w:line="240" w:before="0" w:after="0"/>
              <w:rPr/>
            </w:pPr>
            <w:r>
              <w:rPr/>
            </w:r>
          </w:p>
        </w:tc>
        <w:tc>
          <w:tcPr>
            <w:tcW w:w="46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r>
          </w:p>
        </w:tc>
      </w:tr>
      <w:tr>
        <w:trPr/>
        <w:tc>
          <w:tcPr>
            <w:tcW w:w="21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b w:val="false"/>
                <w:b w:val="false"/>
                <w:bCs w:val="false"/>
              </w:rPr>
            </w:pPr>
            <w:r>
              <w:rPr>
                <w:b w:val="false"/>
                <w:bCs w:val="false"/>
              </w:rPr>
              <w:t>Li $t1, 0x00000001</w:t>
            </w:r>
          </w:p>
          <w:p>
            <w:pPr>
              <w:pStyle w:val="Normal"/>
              <w:spacing w:lineRule="auto" w:line="240" w:before="0" w:after="0"/>
              <w:rPr/>
            </w:pPr>
            <w:r>
              <w:rPr/>
            </w:r>
          </w:p>
          <w:p>
            <w:pPr>
              <w:pStyle w:val="Normal"/>
              <w:spacing w:lineRule="auto" w:line="240" w:before="0" w:after="0"/>
              <w:rPr/>
            </w:pPr>
            <w:r>
              <w:rPr/>
            </w:r>
          </w:p>
        </w:tc>
        <w:tc>
          <w:tcPr>
            <w:tcW w:w="46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r>
          </w:p>
        </w:tc>
      </w:tr>
    </w:tbl>
    <w:p>
      <w:pPr>
        <w:pStyle w:val="Normal"/>
        <w:rPr/>
      </w:pPr>
      <w:r>
        <w:rPr/>
      </w:r>
    </w:p>
    <w:p>
      <w:pPr>
        <w:pStyle w:val="Normal"/>
        <w:rPr>
          <w:u w:val="single"/>
        </w:rPr>
      </w:pPr>
      <w:r>
        <w:rPr>
          <w:u w:val="single"/>
        </w:rPr>
        <w:t>Justification</w:t>
      </w:r>
    </w:p>
    <w:tbl>
      <w:tblPr>
        <w:tblW w:w="9072"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8" w:type="dxa"/>
          <w:left w:w="98" w:type="dxa"/>
          <w:bottom w:w="108" w:type="dxa"/>
          <w:right w:w="108" w:type="dxa"/>
        </w:tblCellMar>
      </w:tblPr>
      <w:tblGrid>
        <w:gridCol w:w="9072"/>
      </w:tblGrid>
      <w:tr>
        <w:trPr>
          <w:trHeight w:val="1923" w:hRule="atLeast"/>
        </w:trPr>
        <w:tc>
          <w:tcPr>
            <w:tcW w:w="907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98" w:type="dxa"/>
            </w:tcMar>
          </w:tcPr>
          <w:p>
            <w:pPr>
              <w:pStyle w:val="Normal"/>
              <w:spacing w:lineRule="auto" w:line="240" w:before="0" w:after="0"/>
              <w:rPr/>
            </w:pPr>
            <w:r>
              <w:rPr/>
            </w:r>
          </w:p>
        </w:tc>
      </w:tr>
    </w:tbl>
    <w:p>
      <w:pPr>
        <w:pStyle w:val="Normal"/>
        <w:rPr/>
      </w:pPr>
      <w:r>
        <w:rPr/>
      </w:r>
    </w:p>
    <w:p>
      <w:pPr>
        <w:pStyle w:val="ListParagraph"/>
        <w:numPr>
          <w:ilvl w:val="0"/>
          <w:numId w:val="8"/>
        </w:numPr>
        <w:rPr/>
      </w:pPr>
      <w:r>
        <w:rPr/>
        <w:t xml:space="preserve">Modifier le code pour initialiser $t0 à 0x80000000 et $t1 à 0xFFFFFFFF. Donner le contenu en hexadécimal des registres $t2, $t3 et $t4 après l’exécution.  </w:t>
      </w:r>
    </w:p>
    <w:p>
      <w:pPr>
        <w:pStyle w:val="ListParagraph"/>
        <w:numPr>
          <w:ilvl w:val="0"/>
          <w:numId w:val="0"/>
        </w:numPr>
        <w:ind w:left="1440" w:right="0" w:hanging="0"/>
        <w:rPr/>
      </w:pPr>
      <w:r>
        <w:rPr/>
      </w:r>
    </w:p>
    <w:tbl>
      <w:tblPr>
        <w:tblW w:w="6135"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779"/>
        <w:gridCol w:w="5356"/>
      </w:tblGrid>
      <w:tr>
        <w:trPr/>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t>$t2</w:t>
            </w:r>
          </w:p>
        </w:tc>
        <w:tc>
          <w:tcPr>
            <w:tcW w:w="5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r>
          </w:p>
        </w:tc>
      </w:tr>
      <w:tr>
        <w:trPr/>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t>$t3</w:t>
            </w:r>
          </w:p>
        </w:tc>
        <w:tc>
          <w:tcPr>
            <w:tcW w:w="5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r>
          </w:p>
        </w:tc>
      </w:tr>
      <w:tr>
        <w:trPr/>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t>$t4</w:t>
            </w:r>
          </w:p>
        </w:tc>
        <w:tc>
          <w:tcPr>
            <w:tcW w:w="5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Que constate-t-on en remplace ADDU par ADD et </w:t>
      </w:r>
      <w:r>
        <w:rPr>
          <w:u w:val="single"/>
        </w:rPr>
        <w:t>pourquoi</w:t>
      </w:r>
      <w:r>
        <w:rPr/>
        <w:t xml:space="preserve"> ?</w:t>
      </w:r>
    </w:p>
    <w:tbl>
      <w:tblPr>
        <w:tblW w:w="90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108" w:type="dxa"/>
          <w:right w:w="108" w:type="dxa"/>
        </w:tblCellMar>
      </w:tblPr>
      <w:tblGrid>
        <w:gridCol w:w="9072"/>
      </w:tblGrid>
      <w:tr>
        <w:trPr>
          <w:trHeight w:val="2318" w:hRule="atLeast"/>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pPr>
            <w:r>
              <w:rPr/>
            </w:r>
          </w:p>
        </w:tc>
      </w:tr>
    </w:tbl>
    <w:p>
      <w:pPr>
        <w:pStyle w:val="Normal"/>
        <w:rPr/>
      </w:pPr>
      <w:r>
        <w:rPr/>
      </w:r>
    </w:p>
    <w:p>
      <w:pPr>
        <w:pStyle w:val="ListParagraph"/>
        <w:numPr>
          <w:ilvl w:val="0"/>
          <w:numId w:val="8"/>
        </w:numPr>
        <w:rPr>
          <w:rFonts w:ascii="Calibri" w:hAnsi="Calibri"/>
          <w:b w:val="false"/>
          <w:i w:val="false"/>
          <w:caps w:val="false"/>
          <w:smallCaps w:val="false"/>
          <w:color w:val="000000"/>
          <w:spacing w:val="0"/>
          <w:sz w:val="22"/>
          <w:szCs w:val="22"/>
        </w:rPr>
      </w:pPr>
      <w:r>
        <w:rPr>
          <w:rFonts w:ascii="Calibri" w:hAnsi="Calibri"/>
          <w:b w:val="false"/>
          <w:i w:val="false"/>
          <w:caps w:val="false"/>
          <w:smallCaps w:val="false"/>
          <w:color w:val="000000"/>
          <w:spacing w:val="0"/>
          <w:sz w:val="22"/>
          <w:szCs w:val="22"/>
        </w:rPr>
        <w:t>En essayant différente</w:t>
      </w:r>
      <w:r>
        <w:rPr>
          <w:rFonts w:ascii="Calibri" w:hAnsi="Calibri"/>
          <w:b w:val="false"/>
          <w:i w:val="false"/>
          <w:caps w:val="false"/>
          <w:smallCaps w:val="false"/>
          <w:color w:val="000000"/>
          <w:spacing w:val="0"/>
          <w:sz w:val="22"/>
          <w:szCs w:val="22"/>
        </w:rPr>
        <w:t>s</w:t>
      </w:r>
      <w:r>
        <w:rPr>
          <w:rFonts w:ascii="Calibri" w:hAnsi="Calibri"/>
          <w:b w:val="false"/>
          <w:i w:val="false"/>
          <w:caps w:val="false"/>
          <w:smallCaps w:val="false"/>
          <w:color w:val="000000"/>
          <w:spacing w:val="0"/>
          <w:sz w:val="22"/>
          <w:szCs w:val="22"/>
        </w:rPr>
        <w:t xml:space="preserve"> valeurs pour $t0 et $1 dites ce que calcule ce programme.</w:t>
      </w:r>
    </w:p>
    <w:tbl>
      <w:tblPr>
        <w:tblW w:w="90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108" w:type="dxa"/>
          <w:right w:w="108" w:type="dxa"/>
        </w:tblCellMar>
      </w:tblPr>
      <w:tblGrid>
        <w:gridCol w:w="9072"/>
      </w:tblGrid>
      <w:tr>
        <w:trPr>
          <w:trHeight w:val="1132" w:hRule="atLeast"/>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pPr>
            <w:r>
              <w:rPr/>
            </w:r>
          </w:p>
        </w:tc>
      </w:tr>
    </w:tbl>
    <w:p>
      <w:pPr>
        <w:pStyle w:val="Normal"/>
        <w:rPr/>
      </w:pPr>
      <w:r>
        <w:rPr/>
      </w:r>
    </w:p>
    <w:p>
      <w:pPr>
        <w:pStyle w:val="ListParagraph"/>
        <w:numPr>
          <w:ilvl w:val="0"/>
          <w:numId w:val="8"/>
        </w:numPr>
        <w:rPr>
          <w:rFonts w:ascii="Calibri" w:hAnsi="Calibri"/>
          <w:b w:val="false"/>
          <w:i w:val="false"/>
          <w:caps w:val="false"/>
          <w:smallCaps w:val="false"/>
          <w:color w:val="000000"/>
          <w:spacing w:val="0"/>
          <w:sz w:val="22"/>
          <w:szCs w:val="22"/>
        </w:rPr>
      </w:pPr>
      <w:r>
        <w:rPr>
          <w:rFonts w:ascii="Calibri" w:hAnsi="Calibri"/>
          <w:b w:val="false"/>
          <w:i w:val="false"/>
          <w:caps w:val="false"/>
          <w:smallCaps w:val="false"/>
          <w:color w:val="000000"/>
          <w:spacing w:val="0"/>
          <w:sz w:val="22"/>
          <w:szCs w:val="22"/>
        </w:rPr>
        <w:t xml:space="preserve">Donner une </w:t>
      </w:r>
      <w:r>
        <w:rPr>
          <w:rFonts w:ascii="Calibri" w:hAnsi="Calibri"/>
          <w:b/>
          <w:bCs/>
          <w:i w:val="false"/>
          <w:caps w:val="false"/>
          <w:smallCaps w:val="false"/>
          <w:color w:val="000000"/>
          <w:spacing w:val="0"/>
          <w:sz w:val="22"/>
          <w:szCs w:val="22"/>
          <w:u w:val="single"/>
        </w:rPr>
        <w:t>expression</w:t>
      </w:r>
      <w:r>
        <w:rPr>
          <w:rFonts w:ascii="Calibri" w:hAnsi="Calibri"/>
          <w:b w:val="false"/>
          <w:i w:val="false"/>
          <w:caps w:val="false"/>
          <w:smallCaps w:val="false"/>
          <w:color w:val="000000"/>
          <w:spacing w:val="0"/>
          <w:sz w:val="22"/>
          <w:szCs w:val="22"/>
        </w:rPr>
        <w:t xml:space="preserve"> en C correspondant à ce programme (sans tradui</w:t>
      </w:r>
      <w:r>
        <w:rPr>
          <w:rFonts w:ascii="Calibri" w:hAnsi="Calibri"/>
          <w:b w:val="false"/>
          <w:i w:val="false"/>
          <w:caps w:val="false"/>
          <w:smallCaps w:val="false"/>
          <w:color w:val="000000"/>
          <w:spacing w:val="0"/>
          <w:sz w:val="22"/>
          <w:szCs w:val="22"/>
        </w:rPr>
        <w:t>r</w:t>
      </w:r>
      <w:r>
        <w:rPr>
          <w:rFonts w:ascii="Calibri" w:hAnsi="Calibri"/>
          <w:b w:val="false"/>
          <w:i w:val="false"/>
          <w:caps w:val="false"/>
          <w:smallCaps w:val="false"/>
          <w:color w:val="000000"/>
          <w:spacing w:val="0"/>
          <w:sz w:val="22"/>
          <w:szCs w:val="22"/>
        </w:rPr>
        <w:t>e ligne par ligne le programme original en asm).</w:t>
      </w:r>
    </w:p>
    <w:tbl>
      <w:tblPr>
        <w:tblW w:w="90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108" w:type="dxa"/>
          <w:right w:w="108" w:type="dxa"/>
        </w:tblCellMar>
      </w:tblPr>
      <w:tblGrid>
        <w:gridCol w:w="9072"/>
      </w:tblGrid>
      <w:tr>
        <w:trPr>
          <w:trHeight w:val="845" w:hRule="atLeast"/>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pPr>
            <w:r>
              <w:rPr/>
            </w:r>
          </w:p>
        </w:tc>
      </w:tr>
    </w:tbl>
    <w:p>
      <w:pPr>
        <w:pStyle w:val="Normal"/>
        <w:rPr/>
      </w:pPr>
      <w:r>
        <w:rPr/>
      </w:r>
    </w:p>
    <w:p>
      <w:pPr>
        <w:pStyle w:val="Titre1"/>
        <w:numPr>
          <w:ilvl w:val="0"/>
          <w:numId w:val="2"/>
        </w:numPr>
        <w:rPr>
          <w:rFonts w:ascii="Times New Roman" w:hAnsi="Times New Roman" w:eastAsia="Times New Roman" w:cs="Times New Roman"/>
        </w:rPr>
      </w:pPr>
      <w:r>
        <w:rPr>
          <w:rFonts w:eastAsia="Times New Roman" w:cs="Times New Roman" w:ascii="Times New Roman" w:hAnsi="Times New Roman"/>
        </w:rPr>
        <w:t>Comparaisons</w:t>
      </w:r>
    </w:p>
    <w:p>
      <w:pPr>
        <w:pStyle w:val="Normal"/>
        <w:rPr>
          <w:rFonts w:ascii="Calibri" w:hAnsi="Calibri" w:eastAsia="Times New Roman" w:cs="Times New Roman"/>
        </w:rPr>
      </w:pPr>
      <w:r>
        <w:rPr>
          <w:rFonts w:eastAsia="Times New Roman" w:cs="Times New Roman" w:ascii="Calibri" w:hAnsi="Calibri"/>
        </w:rPr>
        <w:t>Charger le programme TP1Ex2.s.</w:t>
      </w:r>
    </w:p>
    <w:p>
      <w:pPr>
        <w:pStyle w:val="ListParagraph"/>
        <w:numPr>
          <w:ilvl w:val="0"/>
          <w:numId w:val="9"/>
        </w:numPr>
        <w:rPr/>
      </w:pPr>
      <w:r>
        <w:rPr/>
        <w:t>Donner une trace d’exécution pour $t0 = 0x12345678 et $t1 = 0x00000027, puis en inversant les initialisations.</w:t>
      </w:r>
    </w:p>
    <w:p>
      <w:pPr>
        <w:pStyle w:val="ListParagraph"/>
        <w:numPr>
          <w:ilvl w:val="0"/>
          <w:numId w:val="0"/>
        </w:numPr>
        <w:ind w:left="1440" w:right="0" w:hanging="0"/>
        <w:rPr/>
      </w:pPr>
      <w:r>
        <w:rPr/>
      </w:r>
    </w:p>
    <w:tbl>
      <w:tblPr>
        <w:tblW w:w="9540" w:type="dxa"/>
        <w:jc w:val="left"/>
        <w:tblInd w:w="0"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CellMar>
          <w:top w:w="0" w:type="dxa"/>
          <w:left w:w="108" w:type="dxa"/>
          <w:bottom w:w="0" w:type="dxa"/>
          <w:right w:w="108" w:type="dxa"/>
        </w:tblCellMar>
      </w:tblPr>
      <w:tblGrid>
        <w:gridCol w:w="1260"/>
        <w:gridCol w:w="1350"/>
        <w:gridCol w:w="1350"/>
        <w:gridCol w:w="1350"/>
        <w:gridCol w:w="1440"/>
        <w:gridCol w:w="1440"/>
        <w:gridCol w:w="1350"/>
      </w:tblGrid>
      <w:tr>
        <w:trPr>
          <w:trHeight w:val="630" w:hRule="atLeast"/>
        </w:trPr>
        <w:tc>
          <w:tcPr>
            <w:tcW w:w="1260" w:type="dxa"/>
            <w:tcBorders>
              <w:top w:val="single" w:sz="4"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hd w:fill="CCCCCC" w:val="clear"/>
              <w:spacing w:lineRule="auto" w:line="240" w:before="0" w:after="0"/>
              <w:rPr>
                <w:b/>
                <w:b/>
                <w:bCs/>
                <w:color w:val="000000"/>
              </w:rPr>
            </w:pPr>
            <w:r>
              <w:rPr>
                <w:b/>
                <w:bCs/>
                <w:color w:val="000000"/>
              </w:rPr>
            </w:r>
          </w:p>
        </w:tc>
        <w:tc>
          <w:tcPr>
            <w:tcW w:w="4050" w:type="dxa"/>
            <w:gridSpan w:val="3"/>
            <w:tcBorders>
              <w:top w:val="single" w:sz="4" w:space="0" w:color="666666"/>
              <w:left w:val="single" w:sz="4" w:space="0" w:color="666666"/>
              <w:bottom w:val="single" w:sz="12" w:space="0" w:color="666666"/>
              <w:insideH w:val="single" w:sz="12" w:space="0" w:color="666666"/>
            </w:tcBorders>
            <w:shd w:fill="auto" w:val="clear"/>
            <w:tcMar>
              <w:left w:w="108" w:type="dxa"/>
            </w:tcMar>
          </w:tcPr>
          <w:p>
            <w:pPr>
              <w:pStyle w:val="Normal"/>
              <w:spacing w:lineRule="auto" w:line="240" w:before="0" w:after="0"/>
              <w:rPr>
                <w:b/>
                <w:b/>
                <w:bCs/>
                <w:color w:val="000000"/>
              </w:rPr>
            </w:pPr>
            <w:r>
              <w:rPr>
                <w:b/>
                <w:bCs/>
                <w:color w:val="000000"/>
              </w:rPr>
              <w:t>$t0=0x12345678</w:t>
            </w:r>
          </w:p>
          <w:p>
            <w:pPr>
              <w:pStyle w:val="Normal"/>
              <w:spacing w:lineRule="auto" w:line="240" w:before="0" w:after="0"/>
              <w:rPr>
                <w:b/>
                <w:b/>
                <w:bCs/>
                <w:color w:val="000000"/>
              </w:rPr>
            </w:pPr>
            <w:r>
              <w:rPr>
                <w:b/>
                <w:bCs/>
                <w:color w:val="000000"/>
              </w:rPr>
              <w:t>$t1=0x00000027</w:t>
            </w:r>
          </w:p>
        </w:tc>
        <w:tc>
          <w:tcPr>
            <w:tcW w:w="4230" w:type="dxa"/>
            <w:gridSpan w:val="3"/>
            <w:tcBorders>
              <w:top w:val="single" w:sz="4"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t>$t0=0x00000027</w:t>
            </w:r>
          </w:p>
          <w:p>
            <w:pPr>
              <w:pStyle w:val="Normal"/>
              <w:spacing w:lineRule="auto" w:line="240" w:before="0" w:after="0"/>
              <w:rPr>
                <w:b/>
                <w:b/>
                <w:bCs/>
                <w:color w:val="000000"/>
              </w:rPr>
            </w:pPr>
            <w:r>
              <w:rPr>
                <w:b/>
                <w:bCs/>
                <w:color w:val="000000"/>
              </w:rPr>
              <w:t>$t1= 0x12345678</w:t>
            </w:r>
          </w:p>
        </w:tc>
      </w:tr>
      <w:tr>
        <w:trPr/>
        <w:tc>
          <w:tcPr>
            <w:tcW w:w="1260" w:type="dxa"/>
            <w:tcBorders>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t>Instruction MIPS</w:t>
            </w:r>
          </w:p>
        </w:tc>
        <w:tc>
          <w:tcPr>
            <w:tcW w:w="1350" w:type="dxa"/>
            <w:tcBorders>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t>$t</w:t>
            </w:r>
            <w:r>
              <w:rPr>
                <w:b/>
                <w:bCs/>
                <w:color w:val="000000"/>
              </w:rPr>
              <w:t>2</w:t>
            </w:r>
          </w:p>
        </w:tc>
        <w:tc>
          <w:tcPr>
            <w:tcW w:w="1350" w:type="dxa"/>
            <w:tcBorders>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t>$t</w:t>
            </w:r>
            <w:r>
              <w:rPr>
                <w:b/>
                <w:bCs/>
                <w:color w:val="000000"/>
              </w:rPr>
              <w:t>3</w:t>
            </w:r>
          </w:p>
        </w:tc>
        <w:tc>
          <w:tcPr>
            <w:tcW w:w="1350" w:type="dxa"/>
            <w:tcBorders>
              <w:left w:val="single" w:sz="4" w:space="0" w:color="666666"/>
              <w:bottom w:val="single" w:sz="12" w:space="0" w:color="666666"/>
              <w:insideH w:val="single" w:sz="12" w:space="0" w:color="666666"/>
            </w:tcBorders>
            <w:shd w:fill="auto" w:val="clear"/>
            <w:tcMar>
              <w:left w:w="108" w:type="dxa"/>
            </w:tcMar>
          </w:tcPr>
          <w:p>
            <w:pPr>
              <w:pStyle w:val="Normal"/>
              <w:spacing w:lineRule="auto" w:line="240" w:before="0" w:after="0"/>
              <w:rPr>
                <w:b/>
                <w:b/>
                <w:bCs/>
                <w:color w:val="000000"/>
              </w:rPr>
            </w:pPr>
            <w:r>
              <w:rPr>
                <w:b/>
                <w:bCs/>
                <w:color w:val="000000"/>
              </w:rPr>
              <w:t>$t4</w:t>
            </w:r>
          </w:p>
        </w:tc>
        <w:tc>
          <w:tcPr>
            <w:tcW w:w="1440" w:type="dxa"/>
            <w:tcBorders>
              <w:left w:val="single" w:sz="4" w:space="0" w:color="666666"/>
              <w:bottom w:val="single" w:sz="12" w:space="0" w:color="666666"/>
              <w:insideH w:val="single" w:sz="12" w:space="0" w:color="666666"/>
            </w:tcBorders>
            <w:shd w:fill="auto" w:val="clear"/>
            <w:tcMar>
              <w:left w:w="108" w:type="dxa"/>
            </w:tcMar>
          </w:tcPr>
          <w:p>
            <w:pPr>
              <w:pStyle w:val="Normal"/>
              <w:spacing w:lineRule="auto" w:line="240" w:before="0" w:after="0"/>
              <w:rPr>
                <w:b/>
                <w:b/>
                <w:bCs/>
                <w:color w:val="000000"/>
              </w:rPr>
            </w:pPr>
            <w:r>
              <w:rPr>
                <w:b/>
                <w:bCs/>
                <w:color w:val="000000"/>
              </w:rPr>
              <w:t>$t2</w:t>
            </w:r>
          </w:p>
        </w:tc>
        <w:tc>
          <w:tcPr>
            <w:tcW w:w="1440" w:type="dxa"/>
            <w:tcBorders>
              <w:left w:val="single" w:sz="4" w:space="0" w:color="666666"/>
              <w:bottom w:val="single" w:sz="12" w:space="0" w:color="666666"/>
              <w:insideH w:val="single" w:sz="12" w:space="0" w:color="666666"/>
            </w:tcBorders>
            <w:shd w:fill="auto" w:val="clear"/>
            <w:tcMar>
              <w:left w:w="108" w:type="dxa"/>
            </w:tcMar>
          </w:tcPr>
          <w:p>
            <w:pPr>
              <w:pStyle w:val="Normal"/>
              <w:spacing w:lineRule="auto" w:line="240" w:before="0" w:after="0"/>
              <w:rPr>
                <w:b/>
                <w:b/>
                <w:bCs/>
                <w:color w:val="000000"/>
              </w:rPr>
            </w:pPr>
            <w:r>
              <w:rPr>
                <w:b/>
                <w:bCs/>
                <w:color w:val="000000"/>
              </w:rPr>
              <w:t>$t3</w:t>
            </w:r>
          </w:p>
        </w:tc>
        <w:tc>
          <w:tcPr>
            <w:tcW w:w="1350" w:type="dxa"/>
            <w:tcBorders>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t>$t4</w:t>
            </w:r>
          </w:p>
        </w:tc>
      </w:tr>
      <w:tr>
        <w:trPr>
          <w:trHeight w:val="450" w:hRule="atLeast"/>
        </w:trPr>
        <w:tc>
          <w:tcPr>
            <w:tcW w:w="12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t>sub t2,t0,t1</w:t>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r>
      <w:tr>
        <w:trPr>
          <w:trHeight w:val="450" w:hRule="atLeast"/>
        </w:trPr>
        <w:tc>
          <w:tcPr>
            <w:tcW w:w="12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insideH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insideH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insideH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r>
      <w:tr>
        <w:trPr>
          <w:trHeight w:val="450" w:hRule="atLeast"/>
        </w:trPr>
        <w:tc>
          <w:tcPr>
            <w:tcW w:w="12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r>
      <w:tr>
        <w:trPr>
          <w:trHeight w:val="450" w:hRule="atLeast"/>
        </w:trPr>
        <w:tc>
          <w:tcPr>
            <w:tcW w:w="12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insideH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insideH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insideH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r>
      <w:tr>
        <w:trPr>
          <w:trHeight w:val="450" w:hRule="atLeast"/>
        </w:trPr>
        <w:tc>
          <w:tcPr>
            <w:tcW w:w="12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44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35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r>
    </w:tbl>
    <w:p>
      <w:pPr>
        <w:pStyle w:val="Normal"/>
        <w:rPr/>
      </w:pPr>
      <w:r>
        <w:rPr/>
      </w:r>
    </w:p>
    <w:p>
      <w:pPr>
        <w:pStyle w:val="ListParagraph"/>
        <w:numPr>
          <w:ilvl w:val="0"/>
          <w:numId w:val="0"/>
        </w:numPr>
        <w:ind w:left="1440" w:right="0" w:hanging="0"/>
        <w:rPr/>
      </w:pPr>
      <w:r>
        <w:rPr/>
      </w:r>
    </w:p>
    <w:p>
      <w:pPr>
        <w:pStyle w:val="ListParagraph"/>
        <w:numPr>
          <w:ilvl w:val="0"/>
          <w:numId w:val="0"/>
        </w:numPr>
        <w:ind w:left="1440" w:right="0" w:hanging="0"/>
        <w:rPr/>
      </w:pPr>
      <w:r>
        <w:rPr/>
      </w:r>
    </w:p>
    <w:p>
      <w:pPr>
        <w:pStyle w:val="ListParagraph"/>
        <w:numPr>
          <w:ilvl w:val="0"/>
          <w:numId w:val="0"/>
        </w:numPr>
        <w:ind w:left="1440" w:right="0" w:hanging="0"/>
        <w:rPr/>
      </w:pPr>
      <w:r>
        <w:rPr/>
      </w:r>
    </w:p>
    <w:p>
      <w:pPr>
        <w:pStyle w:val="ListParagraph"/>
        <w:numPr>
          <w:ilvl w:val="0"/>
          <w:numId w:val="0"/>
        </w:numPr>
        <w:ind w:left="1440" w:right="0" w:hanging="0"/>
        <w:rPr/>
      </w:pPr>
      <w:r>
        <w:rPr/>
      </w:r>
    </w:p>
    <w:p>
      <w:pPr>
        <w:pStyle w:val="ListParagraph"/>
        <w:numPr>
          <w:ilvl w:val="0"/>
          <w:numId w:val="9"/>
        </w:numPr>
        <w:rPr/>
      </w:pPr>
      <w:r>
        <w:rPr/>
        <w:t>Donner une expression C correspondant à ce programme.</w:t>
      </w:r>
    </w:p>
    <w:p>
      <w:pPr>
        <w:pStyle w:val="ListParagraph"/>
        <w:numPr>
          <w:ilvl w:val="0"/>
          <w:numId w:val="0"/>
        </w:numPr>
        <w:ind w:left="1440" w:right="0" w:hanging="0"/>
        <w:rPr/>
      </w:pPr>
      <w:r>
        <w:rPr/>
      </w:r>
    </w:p>
    <w:tbl>
      <w:tblPr>
        <w:tblW w:w="90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108" w:type="dxa"/>
          <w:right w:w="108" w:type="dxa"/>
        </w:tblCellMar>
      </w:tblPr>
      <w:tblGrid>
        <w:gridCol w:w="9072"/>
      </w:tblGrid>
      <w:tr>
        <w:trPr>
          <w:trHeight w:val="1186" w:hRule="atLeast"/>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pPr>
            <w:r>
              <w:rPr/>
            </w:r>
          </w:p>
        </w:tc>
      </w:tr>
    </w:tbl>
    <w:p>
      <w:pPr>
        <w:pStyle w:val="Normal"/>
        <w:rPr/>
      </w:pPr>
      <w:r>
        <w:rPr/>
      </w:r>
    </w:p>
    <w:p>
      <w:pPr>
        <w:pStyle w:val="ListParagraph"/>
        <w:numPr>
          <w:ilvl w:val="0"/>
          <w:numId w:val="9"/>
        </w:numPr>
        <w:rPr/>
      </w:pPr>
      <w:r>
        <w:rPr/>
        <w:t>Que calcule ce programme ?</w:t>
      </w:r>
    </w:p>
    <w:p>
      <w:pPr>
        <w:pStyle w:val="Normal"/>
        <w:rPr/>
      </w:pPr>
      <w:r>
        <w:rPr/>
      </w:r>
    </w:p>
    <w:tbl>
      <w:tblPr>
        <w:tblW w:w="90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108" w:type="dxa"/>
          <w:right w:w="108" w:type="dxa"/>
        </w:tblCellMar>
      </w:tblPr>
      <w:tblGrid>
        <w:gridCol w:w="9072"/>
      </w:tblGrid>
      <w:tr>
        <w:trPr>
          <w:trHeight w:val="1364" w:hRule="atLeast"/>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pPr>
            <w:r>
              <w:rPr/>
            </w:r>
          </w:p>
        </w:tc>
      </w:tr>
    </w:tbl>
    <w:p>
      <w:pPr>
        <w:pStyle w:val="Normal"/>
        <w:rPr/>
      </w:pPr>
      <w:r>
        <w:rPr/>
      </w:r>
    </w:p>
    <w:p>
      <w:pPr>
        <w:pStyle w:val="Titre1"/>
        <w:numPr>
          <w:ilvl w:val="0"/>
          <w:numId w:val="2"/>
        </w:numPr>
        <w:rPr/>
      </w:pPr>
      <w:r>
        <w:rPr/>
        <w:t>Dernier bit à 1</w:t>
      </w:r>
    </w:p>
    <w:p>
      <w:pPr>
        <w:pStyle w:val="Normal"/>
        <w:rPr/>
      </w:pPr>
      <w:r>
        <w:rPr/>
        <w:t xml:space="preserve">Charger le programme TP1Ex3.s. </w:t>
      </w:r>
    </w:p>
    <w:p>
      <w:pPr>
        <w:pStyle w:val="ListParagraph"/>
        <w:numPr>
          <w:ilvl w:val="0"/>
          <w:numId w:val="10"/>
        </w:numPr>
        <w:rPr/>
      </w:pPr>
      <w:r>
        <w:rPr/>
        <w:t>Donner une trace d’exécution pour $t0 = 259, puis pour $t0 = 2</w:t>
      </w:r>
      <w:r>
        <w:rPr>
          <w:vertAlign w:val="superscript"/>
        </w:rPr>
        <w:t>17</w:t>
      </w:r>
      <w:r>
        <w:rPr/>
        <w:t>.</w:t>
      </w:r>
    </w:p>
    <w:p>
      <w:pPr>
        <w:pStyle w:val="ListParagraph"/>
        <w:rPr/>
      </w:pPr>
      <w:r>
        <w:rPr/>
      </w:r>
    </w:p>
    <w:p>
      <w:pPr>
        <w:pStyle w:val="ListParagraph"/>
        <w:ind w:left="0" w:right="0" w:hanging="0"/>
        <w:rPr/>
      </w:pPr>
      <w:r>
        <w:rPr/>
      </w:r>
    </w:p>
    <w:tbl>
      <w:tblPr>
        <w:tblW w:w="9540" w:type="dxa"/>
        <w:jc w:val="left"/>
        <w:tblInd w:w="0"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CellMar>
          <w:top w:w="0" w:type="dxa"/>
          <w:left w:w="108" w:type="dxa"/>
          <w:bottom w:w="0" w:type="dxa"/>
          <w:right w:w="108" w:type="dxa"/>
        </w:tblCellMar>
      </w:tblPr>
      <w:tblGrid>
        <w:gridCol w:w="1800"/>
        <w:gridCol w:w="1710"/>
        <w:gridCol w:w="1890"/>
        <w:gridCol w:w="1980"/>
        <w:gridCol w:w="2160"/>
      </w:tblGrid>
      <w:tr>
        <w:trPr>
          <w:trHeight w:val="360" w:hRule="atLeast"/>
        </w:trPr>
        <w:tc>
          <w:tcPr>
            <w:tcW w:w="1800" w:type="dxa"/>
            <w:tcBorders>
              <w:top w:val="single" w:sz="4"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r>
          </w:p>
        </w:tc>
        <w:tc>
          <w:tcPr>
            <w:tcW w:w="3600" w:type="dxa"/>
            <w:gridSpan w:val="2"/>
            <w:tcBorders>
              <w:top w:val="single" w:sz="4" w:space="0" w:color="666666"/>
              <w:left w:val="single" w:sz="4" w:space="0" w:color="666666"/>
              <w:bottom w:val="single" w:sz="12" w:space="0" w:color="666666"/>
              <w:insideH w:val="single" w:sz="12" w:space="0" w:color="666666"/>
            </w:tcBorders>
            <w:shd w:fill="auto" w:val="clear"/>
            <w:tcMar>
              <w:left w:w="108" w:type="dxa"/>
            </w:tcMar>
          </w:tcPr>
          <w:p>
            <w:pPr>
              <w:pStyle w:val="Normal"/>
              <w:spacing w:lineRule="auto" w:line="240" w:before="0" w:after="0"/>
              <w:rPr>
                <w:b/>
                <w:b/>
                <w:bCs/>
                <w:color w:val="000000"/>
              </w:rPr>
            </w:pPr>
            <w:r>
              <w:rPr>
                <w:b/>
                <w:bCs/>
                <w:color w:val="000000"/>
              </w:rPr>
              <w:t>$t0=259</w:t>
            </w:r>
          </w:p>
        </w:tc>
        <w:tc>
          <w:tcPr>
            <w:tcW w:w="4140" w:type="dxa"/>
            <w:gridSpan w:val="2"/>
            <w:tcBorders>
              <w:top w:val="single" w:sz="4"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t>$t0=2</w:t>
            </w:r>
            <w:r>
              <w:rPr>
                <w:b/>
                <w:bCs/>
                <w:color w:val="000000"/>
                <w:vertAlign w:val="superscript"/>
              </w:rPr>
              <w:t>17</w:t>
            </w:r>
          </w:p>
        </w:tc>
      </w:tr>
      <w:tr>
        <w:trPr/>
        <w:tc>
          <w:tcPr>
            <w:tcW w:w="1800" w:type="dxa"/>
            <w:tcBorders>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t>Instruction MIPS</w:t>
            </w:r>
          </w:p>
        </w:tc>
        <w:tc>
          <w:tcPr>
            <w:tcW w:w="1710" w:type="dxa"/>
            <w:tcBorders>
              <w:left w:val="single" w:sz="4" w:space="0" w:color="666666"/>
              <w:bottom w:val="single" w:sz="12" w:space="0" w:color="666666"/>
              <w:insideH w:val="single" w:sz="12" w:space="0" w:color="666666"/>
            </w:tcBorders>
            <w:shd w:fill="auto" w:val="clear"/>
            <w:tcMar>
              <w:left w:w="108" w:type="dxa"/>
            </w:tcMar>
          </w:tcPr>
          <w:p>
            <w:pPr>
              <w:pStyle w:val="Normal"/>
              <w:spacing w:lineRule="auto" w:line="240" w:before="0" w:after="0"/>
              <w:rPr>
                <w:b/>
                <w:b/>
                <w:bCs/>
                <w:color w:val="000000"/>
              </w:rPr>
            </w:pPr>
            <w:r>
              <w:rPr>
                <w:b/>
                <w:bCs/>
                <w:color w:val="000000"/>
              </w:rPr>
              <w:t>$t1</w:t>
            </w:r>
          </w:p>
        </w:tc>
        <w:tc>
          <w:tcPr>
            <w:tcW w:w="1890" w:type="dxa"/>
            <w:tcBorders>
              <w:left w:val="single" w:sz="4" w:space="0" w:color="666666"/>
              <w:bottom w:val="single" w:sz="12" w:space="0" w:color="666666"/>
              <w:insideH w:val="single" w:sz="12" w:space="0" w:color="666666"/>
            </w:tcBorders>
            <w:shd w:fill="auto" w:val="clear"/>
            <w:tcMar>
              <w:left w:w="108" w:type="dxa"/>
            </w:tcMar>
          </w:tcPr>
          <w:p>
            <w:pPr>
              <w:pStyle w:val="Normal"/>
              <w:spacing w:lineRule="auto" w:line="240" w:before="0" w:after="0"/>
              <w:rPr>
                <w:b/>
                <w:b/>
                <w:bCs/>
                <w:color w:val="000000"/>
              </w:rPr>
            </w:pPr>
            <w:r>
              <w:rPr>
                <w:b/>
                <w:bCs/>
                <w:color w:val="000000"/>
              </w:rPr>
              <w:t>$t2</w:t>
            </w:r>
          </w:p>
        </w:tc>
        <w:tc>
          <w:tcPr>
            <w:tcW w:w="1980" w:type="dxa"/>
            <w:tcBorders>
              <w:left w:val="single" w:sz="4" w:space="0" w:color="666666"/>
              <w:bottom w:val="single" w:sz="12" w:space="0" w:color="666666"/>
              <w:insideH w:val="single" w:sz="12" w:space="0" w:color="666666"/>
            </w:tcBorders>
            <w:shd w:fill="auto" w:val="clear"/>
            <w:tcMar>
              <w:left w:w="108" w:type="dxa"/>
            </w:tcMar>
          </w:tcPr>
          <w:p>
            <w:pPr>
              <w:pStyle w:val="Normal"/>
              <w:spacing w:lineRule="auto" w:line="240" w:before="0" w:after="0"/>
              <w:rPr>
                <w:b/>
                <w:b/>
                <w:bCs/>
                <w:color w:val="000000"/>
              </w:rPr>
            </w:pPr>
            <w:r>
              <w:rPr>
                <w:b/>
                <w:bCs/>
                <w:color w:val="000000"/>
              </w:rPr>
              <w:t>$t1</w:t>
            </w:r>
          </w:p>
        </w:tc>
        <w:tc>
          <w:tcPr>
            <w:tcW w:w="2160" w:type="dxa"/>
            <w:tcBorders>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t>$t2</w:t>
            </w:r>
          </w:p>
        </w:tc>
      </w:tr>
      <w:tr>
        <w:trPr>
          <w:trHeight w:val="450" w:hRule="atLeast"/>
        </w:trPr>
        <w:tc>
          <w:tcPr>
            <w:tcW w:w="180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t>xori t1,t1,0</w:t>
            </w:r>
          </w:p>
        </w:tc>
        <w:tc>
          <w:tcPr>
            <w:tcW w:w="171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89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98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21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r>
      <w:tr>
        <w:trPr>
          <w:trHeight w:val="450" w:hRule="atLeast"/>
        </w:trPr>
        <w:tc>
          <w:tcPr>
            <w:tcW w:w="180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710" w:type="dxa"/>
            <w:tcBorders>
              <w:top w:val="single" w:sz="4" w:space="0" w:color="666666"/>
              <w:left w:val="single" w:sz="4" w:space="0" w:color="666666"/>
              <w:bottom w:val="single" w:sz="4" w:space="0" w:color="666666"/>
              <w:insideH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890" w:type="dxa"/>
            <w:tcBorders>
              <w:top w:val="single" w:sz="4" w:space="0" w:color="666666"/>
              <w:left w:val="single" w:sz="4" w:space="0" w:color="666666"/>
              <w:bottom w:val="single" w:sz="4" w:space="0" w:color="666666"/>
              <w:insideH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980" w:type="dxa"/>
            <w:tcBorders>
              <w:top w:val="single" w:sz="4" w:space="0" w:color="666666"/>
              <w:left w:val="single" w:sz="4" w:space="0" w:color="666666"/>
              <w:bottom w:val="single" w:sz="4" w:space="0" w:color="666666"/>
              <w:insideH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21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r>
      <w:tr>
        <w:trPr>
          <w:trHeight w:val="450" w:hRule="atLeast"/>
        </w:trPr>
        <w:tc>
          <w:tcPr>
            <w:tcW w:w="180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71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89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98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21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r>
      <w:tr>
        <w:trPr>
          <w:trHeight w:val="450" w:hRule="atLeast"/>
        </w:trPr>
        <w:tc>
          <w:tcPr>
            <w:tcW w:w="180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710" w:type="dxa"/>
            <w:tcBorders>
              <w:top w:val="single" w:sz="4" w:space="0" w:color="666666"/>
              <w:left w:val="single" w:sz="4" w:space="0" w:color="666666"/>
              <w:bottom w:val="single" w:sz="4" w:space="0" w:color="666666"/>
              <w:insideH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890" w:type="dxa"/>
            <w:tcBorders>
              <w:top w:val="single" w:sz="4" w:space="0" w:color="666666"/>
              <w:left w:val="single" w:sz="4" w:space="0" w:color="666666"/>
              <w:bottom w:val="single" w:sz="4" w:space="0" w:color="666666"/>
              <w:insideH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1980" w:type="dxa"/>
            <w:tcBorders>
              <w:top w:val="single" w:sz="4" w:space="0" w:color="666666"/>
              <w:left w:val="single" w:sz="4" w:space="0" w:color="666666"/>
              <w:bottom w:val="single" w:sz="4" w:space="0" w:color="666666"/>
              <w:insideH w:val="single" w:sz="4" w:space="0" w:color="666666"/>
            </w:tcBorders>
            <w:shd w:fill="CCCCCC" w:val="clear"/>
            <w:tcMar>
              <w:left w:w="108" w:type="dxa"/>
            </w:tcMar>
          </w:tcPr>
          <w:p>
            <w:pPr>
              <w:pStyle w:val="Normal"/>
              <w:spacing w:lineRule="auto" w:line="240" w:before="0" w:after="0"/>
              <w:rPr>
                <w:color w:val="000000"/>
              </w:rPr>
            </w:pPr>
            <w:r>
              <w:rPr>
                <w:color w:val="000000"/>
              </w:rPr>
            </w:r>
          </w:p>
        </w:tc>
        <w:tc>
          <w:tcPr>
            <w:tcW w:w="21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r>
      <w:tr>
        <w:trPr>
          <w:trHeight w:val="450" w:hRule="atLeast"/>
        </w:trPr>
        <w:tc>
          <w:tcPr>
            <w:tcW w:w="180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71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89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1980" w:type="dxa"/>
            <w:tcBorders>
              <w:top w:val="single" w:sz="4" w:space="0" w:color="666666"/>
              <w:left w:val="single" w:sz="4" w:space="0" w:color="666666"/>
              <w:bottom w:val="single" w:sz="4" w:space="0" w:color="666666"/>
              <w:insideH w:val="single" w:sz="4" w:space="0" w:color="666666"/>
            </w:tcBorders>
            <w:shd w:fill="auto" w:val="clear"/>
            <w:tcMar>
              <w:left w:w="108" w:type="dxa"/>
            </w:tcMar>
          </w:tcPr>
          <w:p>
            <w:pPr>
              <w:pStyle w:val="Normal"/>
              <w:spacing w:lineRule="auto" w:line="240" w:before="0" w:after="0"/>
              <w:rPr>
                <w:color w:val="000000"/>
              </w:rPr>
            </w:pPr>
            <w:r>
              <w:rPr>
                <w:color w:val="000000"/>
              </w:rPr>
            </w:r>
          </w:p>
        </w:tc>
        <w:tc>
          <w:tcPr>
            <w:tcW w:w="21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r>
    </w:tbl>
    <w:p>
      <w:pPr>
        <w:pStyle w:val="Normal"/>
        <w:rPr/>
      </w:pPr>
      <w:r>
        <w:rPr/>
        <w:tab/>
      </w:r>
    </w:p>
    <w:p>
      <w:pPr>
        <w:pStyle w:val="ListParagraph"/>
        <w:numPr>
          <w:ilvl w:val="0"/>
          <w:numId w:val="10"/>
        </w:numPr>
        <w:rPr/>
      </w:pPr>
      <w:r>
        <w:rPr/>
        <w:t>Justifier que ce programme calcule la position du dernier bit à 1 de $t0.</w:t>
      </w:r>
    </w:p>
    <w:tbl>
      <w:tblPr>
        <w:tblW w:w="90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108" w:type="dxa"/>
          <w:right w:w="108" w:type="dxa"/>
        </w:tblCellMar>
      </w:tblPr>
      <w:tblGrid>
        <w:gridCol w:w="9072"/>
      </w:tblGrid>
      <w:tr>
        <w:trPr>
          <w:trHeight w:val="1650" w:hRule="atLeast"/>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pPr>
            <w:r>
              <w:rPr/>
            </w:r>
          </w:p>
        </w:tc>
      </w:tr>
    </w:tbl>
    <w:p>
      <w:pPr>
        <w:pStyle w:val="Normal"/>
        <w:rPr/>
      </w:pPr>
      <w:r>
        <w:rPr/>
      </w:r>
    </w:p>
    <w:p>
      <w:pPr>
        <w:pStyle w:val="Normal"/>
        <w:numPr>
          <w:ilvl w:val="0"/>
          <w:numId w:val="0"/>
        </w:numPr>
        <w:ind w:left="720" w:hanging="0"/>
        <w:rPr/>
      </w:pPr>
      <w:r>
        <w:rPr/>
      </w:r>
    </w:p>
    <w:p>
      <w:pPr>
        <w:pStyle w:val="Normal"/>
        <w:numPr>
          <w:ilvl w:val="0"/>
          <w:numId w:val="0"/>
        </w:numPr>
        <w:ind w:left="720" w:hanging="0"/>
        <w:rPr/>
      </w:pPr>
      <w:r>
        <w:rPr/>
      </w:r>
    </w:p>
    <w:p>
      <w:pPr>
        <w:pStyle w:val="Normal"/>
        <w:numPr>
          <w:ilvl w:val="0"/>
          <w:numId w:val="0"/>
        </w:numPr>
        <w:ind w:left="720" w:hanging="0"/>
        <w:rPr/>
      </w:pPr>
      <w:r>
        <w:rPr/>
      </w:r>
    </w:p>
    <w:p>
      <w:pPr>
        <w:pStyle w:val="Normal"/>
        <w:numPr>
          <w:ilvl w:val="0"/>
          <w:numId w:val="0"/>
        </w:numPr>
        <w:ind w:left="720" w:hanging="0"/>
        <w:rPr/>
      </w:pPr>
      <w:r>
        <w:rPr/>
      </w:r>
    </w:p>
    <w:p>
      <w:pPr>
        <w:pStyle w:val="Normal"/>
        <w:numPr>
          <w:ilvl w:val="0"/>
          <w:numId w:val="0"/>
        </w:numPr>
        <w:ind w:left="720" w:hanging="0"/>
        <w:rPr/>
      </w:pPr>
      <w:r>
        <w:rPr/>
      </w:r>
    </w:p>
    <w:p>
      <w:pPr>
        <w:pStyle w:val="Normal"/>
        <w:numPr>
          <w:ilvl w:val="0"/>
          <w:numId w:val="10"/>
        </w:numPr>
        <w:rPr/>
      </w:pPr>
      <w:r>
        <w:rPr/>
        <w:t>Donner une expression C correspondant à ce programme.</w:t>
      </w:r>
    </w:p>
    <w:tbl>
      <w:tblPr>
        <w:tblW w:w="90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108" w:type="dxa"/>
          <w:right w:w="108" w:type="dxa"/>
        </w:tblCellMar>
      </w:tblPr>
      <w:tblGrid>
        <w:gridCol w:w="9072"/>
      </w:tblGrid>
      <w:tr>
        <w:trPr>
          <w:trHeight w:val="1418" w:hRule="atLeast"/>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pPr>
            <w:r>
              <w:rPr/>
            </w:r>
          </w:p>
        </w:tc>
      </w:tr>
    </w:tbl>
    <w:p>
      <w:pPr>
        <w:pStyle w:val="Normal"/>
        <w:rPr/>
      </w:pPr>
      <w:r>
        <w:rPr/>
      </w:r>
    </w:p>
    <w:p>
      <w:pPr>
        <w:pStyle w:val="Titre1"/>
        <w:numPr>
          <w:ilvl w:val="0"/>
          <w:numId w:val="2"/>
        </w:numPr>
        <w:rPr>
          <w:rFonts w:ascii="Times New Roman" w:hAnsi="Times New Roman" w:eastAsia="Times New Roman" w:cs="Times New Roman"/>
        </w:rPr>
      </w:pPr>
      <w:r>
        <w:rPr>
          <w:rFonts w:eastAsia="Times New Roman" w:cs="Times New Roman" w:ascii="Times New Roman" w:hAnsi="Times New Roman"/>
        </w:rPr>
        <w:t>Moyenne de deux entiers</w:t>
      </w:r>
    </w:p>
    <w:p>
      <w:pPr>
        <w:pStyle w:val="Normal"/>
        <w:rPr/>
      </w:pPr>
      <w:r>
        <w:rPr/>
        <w:t>La moyenne entière de deux entiers naturels a et b peut se calculer ainsi :</w:t>
      </w:r>
    </w:p>
    <w:p>
      <w:pPr>
        <w:pStyle w:val="Normal"/>
        <w:jc w:val="center"/>
        <w:rPr/>
      </w:pPr>
      <w:r>
        <w:rPr>
          <w:rFonts w:eastAsia="Symbol" w:cs="Symbol" w:ascii="Symbol" w:hAnsi="Symbol"/>
        </w:rPr>
        <w:t></w:t>
      </w:r>
      <w:r>
        <w:rPr/>
        <w:t>(a+b)/2</w:t>
      </w:r>
      <w:r>
        <w:rPr>
          <w:rFonts w:eastAsia="Symbol" w:cs="Symbol" w:ascii="Symbol" w:hAnsi="Symbol"/>
        </w:rPr>
        <w:t></w:t>
      </w:r>
      <w:r>
        <w:rPr/>
        <w:t xml:space="preserve"> = a&amp;b + (a^b)&gt;&gt;1</w:t>
      </w:r>
    </w:p>
    <w:p>
      <w:pPr>
        <w:pStyle w:val="Normal"/>
        <w:rPr/>
      </w:pPr>
      <w:r>
        <w:rPr/>
        <w:t xml:space="preserve">où &amp;, ^, + et &gt;&gt; sont les opérateurs ET bit à bit, XOR bit à bit, additionnage et décalage. </w:t>
      </w:r>
    </w:p>
    <w:p>
      <w:pPr>
        <w:pStyle w:val="Normal"/>
        <w:rPr/>
      </w:pPr>
      <w:r>
        <w:rPr/>
      </w:r>
    </w:p>
    <w:p>
      <w:pPr>
        <w:pStyle w:val="ListParagraph"/>
        <w:numPr>
          <w:ilvl w:val="0"/>
          <w:numId w:val="3"/>
        </w:numPr>
        <w:rPr/>
      </w:pPr>
      <w:r>
        <w:rPr/>
        <w:t>Ecrire le code assembleur correspondant. Donner une trace d’exécution pour : a=7 et b= 3 ; a = 7 et b = 2 ; a = 0xFFFFFFFF et b = 1</w:t>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tbl>
      <w:tblPr>
        <w:tblW w:w="9060" w:type="dxa"/>
        <w:jc w:val="left"/>
        <w:tblInd w:w="0"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CellMar>
          <w:top w:w="0" w:type="dxa"/>
          <w:left w:w="108" w:type="dxa"/>
          <w:bottom w:w="0" w:type="dxa"/>
          <w:right w:w="108" w:type="dxa"/>
        </w:tblCellMar>
      </w:tblPr>
      <w:tblGrid>
        <w:gridCol w:w="4379"/>
        <w:gridCol w:w="4681"/>
      </w:tblGrid>
      <w:tr>
        <w:trPr/>
        <w:tc>
          <w:tcPr>
            <w:tcW w:w="4379" w:type="dxa"/>
            <w:tcBorders>
              <w:top w:val="single" w:sz="4"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t>Instruction MIPS</w:t>
            </w:r>
          </w:p>
        </w:tc>
        <w:tc>
          <w:tcPr>
            <w:tcW w:w="4681" w:type="dxa"/>
            <w:tcBorders>
              <w:top w:val="single" w:sz="4"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t>Commentaire</w:t>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t>Init a</w:t>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t>Init b</w:t>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b w:val="false"/>
                <w:b w:val="false"/>
                <w:bCs w:val="false"/>
                <w:color w:val="000000"/>
              </w:rPr>
            </w:pPr>
            <w:r>
              <w:rPr>
                <w:b w:val="false"/>
                <w:bCs w:val="false"/>
                <w:color w:val="000000"/>
              </w:rPr>
              <w:t>Jr $ra</w:t>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t>Retour jr (fin de programme)</w:t>
            </w:r>
          </w:p>
        </w:tc>
      </w:tr>
    </w:tbl>
    <w:p>
      <w:pPr>
        <w:pStyle w:val="ListParagraph"/>
        <w:numPr>
          <w:ilvl w:val="0"/>
          <w:numId w:val="0"/>
        </w:numPr>
        <w:ind w:left="1440" w:right="0" w:hanging="0"/>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tbl>
      <w:tblPr>
        <w:tblW w:w="9030" w:type="dxa"/>
        <w:jc w:val="left"/>
        <w:tblInd w:w="-5" w:type="dxa"/>
        <w:tblBorders>
          <w:top w:val="single" w:sz="2" w:space="0" w:color="000000"/>
          <w:left w:val="single" w:sz="2" w:space="0" w:color="000000"/>
          <w:bottom w:val="single" w:sz="2" w:space="0" w:color="000000"/>
          <w:insideH w:val="single" w:sz="2" w:space="0" w:color="000000"/>
        </w:tblBorders>
        <w:tblCellMar>
          <w:top w:w="108" w:type="dxa"/>
          <w:left w:w="107" w:type="dxa"/>
          <w:bottom w:w="108" w:type="dxa"/>
          <w:right w:w="108" w:type="dxa"/>
        </w:tblCellMar>
      </w:tblPr>
      <w:tblGrid>
        <w:gridCol w:w="3060"/>
        <w:gridCol w:w="2759"/>
        <w:gridCol w:w="3211"/>
      </w:tblGrid>
      <w:tr>
        <w:trPr/>
        <w:tc>
          <w:tcPr>
            <w:tcW w:w="3060" w:type="dxa"/>
            <w:tcBorders>
              <w:top w:val="single" w:sz="2" w:space="0" w:color="000000"/>
              <w:left w:val="single" w:sz="2" w:space="0" w:color="000000"/>
              <w:bottom w:val="single" w:sz="2" w:space="0" w:color="000000"/>
              <w:insideH w:val="single" w:sz="2" w:space="0" w:color="000000"/>
            </w:tcBorders>
            <w:shd w:fill="auto" w:val="clear"/>
            <w:tcMar>
              <w:left w:w="107" w:type="dxa"/>
            </w:tcMar>
          </w:tcPr>
          <w:p>
            <w:pPr>
              <w:pStyle w:val="Normal"/>
              <w:spacing w:lineRule="auto" w:line="240" w:before="0" w:after="0"/>
              <w:rPr>
                <w:b/>
                <w:b/>
                <w:bCs/>
                <w:color w:val="000000"/>
              </w:rPr>
            </w:pPr>
            <w:r>
              <w:rPr>
                <w:b/>
                <w:bCs/>
                <w:color w:val="000000"/>
              </w:rPr>
            </w:r>
          </w:p>
        </w:tc>
        <w:tc>
          <w:tcPr>
            <w:tcW w:w="5970"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107" w:type="dxa"/>
            </w:tcMar>
          </w:tcPr>
          <w:p>
            <w:pPr>
              <w:pStyle w:val="Normal"/>
              <w:spacing w:lineRule="auto" w:line="240" w:before="0" w:after="0"/>
              <w:rPr>
                <w:b/>
                <w:b/>
                <w:bCs/>
                <w:color w:val="000000"/>
              </w:rPr>
            </w:pPr>
            <w:r>
              <w:rPr>
                <w:b/>
                <w:bCs/>
                <w:color w:val="000000"/>
              </w:rPr>
              <w:t>a=7, b=3</w:t>
            </w:r>
          </w:p>
        </w:tc>
      </w:tr>
      <w:tr>
        <w:trPr/>
        <w:tc>
          <w:tcPr>
            <w:tcW w:w="3060" w:type="dxa"/>
            <w:tcBorders>
              <w:left w:val="single" w:sz="2" w:space="0" w:color="000000"/>
              <w:bottom w:val="single" w:sz="2" w:space="0" w:color="000000"/>
              <w:insideH w:val="single" w:sz="2" w:space="0" w:color="000000"/>
            </w:tcBorders>
            <w:shd w:fill="auto" w:val="clear"/>
            <w:tcMar>
              <w:left w:w="107" w:type="dxa"/>
            </w:tcMar>
          </w:tcPr>
          <w:p>
            <w:pPr>
              <w:pStyle w:val="Normal"/>
              <w:spacing w:lineRule="auto" w:line="240" w:before="0" w:after="0"/>
              <w:rPr>
                <w:b/>
                <w:b/>
                <w:bCs/>
                <w:color w:val="000000"/>
              </w:rPr>
            </w:pPr>
            <w:r>
              <w:rPr>
                <w:b/>
                <w:bCs/>
                <w:color w:val="000000"/>
              </w:rPr>
              <w:t>Instruction MIPS</w:t>
            </w:r>
          </w:p>
        </w:tc>
        <w:tc>
          <w:tcPr>
            <w:tcW w:w="2759" w:type="dxa"/>
            <w:tcBorders>
              <w:left w:val="single" w:sz="2" w:space="0" w:color="000000"/>
              <w:bottom w:val="single" w:sz="2" w:space="0" w:color="000000"/>
              <w:insideH w:val="single" w:sz="2" w:space="0" w:color="000000"/>
            </w:tcBorders>
            <w:shd w:fill="auto" w:val="clear"/>
            <w:tcMar>
              <w:left w:w="107" w:type="dxa"/>
            </w:tcMar>
          </w:tcPr>
          <w:p>
            <w:pPr>
              <w:pStyle w:val="Normal"/>
              <w:spacing w:lineRule="auto" w:line="240" w:before="0" w:after="0"/>
              <w:rPr>
                <w:b/>
                <w:b/>
                <w:bCs/>
                <w:color w:val="000000"/>
              </w:rPr>
            </w:pPr>
            <w:r>
              <w:rPr>
                <w:b/>
                <w:bCs/>
                <w:color w:val="000000"/>
              </w:rPr>
              <w:t>Registre modifié</w:t>
            </w:r>
          </w:p>
        </w:tc>
        <w:tc>
          <w:tcPr>
            <w:tcW w:w="321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107" w:type="dxa"/>
            </w:tcMar>
          </w:tcPr>
          <w:p>
            <w:pPr>
              <w:pStyle w:val="Normal"/>
              <w:spacing w:lineRule="auto" w:line="240" w:before="0" w:after="0"/>
              <w:rPr>
                <w:b/>
                <w:b/>
                <w:bCs/>
                <w:color w:val="000000"/>
              </w:rPr>
            </w:pPr>
            <w:r>
              <w:rPr>
                <w:b/>
                <w:bCs/>
                <w:color w:val="000000"/>
              </w:rPr>
              <w:t>Valeur</w:t>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jc w:val="both"/>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color w:val="000000"/>
              </w:rPr>
            </w:pPr>
            <w:r>
              <w:rPr>
                <w:color w:val="000000"/>
              </w:rPr>
            </w:r>
          </w:p>
        </w:tc>
      </w:tr>
      <w:tr>
        <w:trPr>
          <w:trHeight w:val="112" w:hRule="atLeast"/>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r>
      <w:tr>
        <w:trPr>
          <w:trHeight w:val="112" w:hRule="atLeast"/>
        </w:trPr>
        <w:tc>
          <w:tcPr>
            <w:tcW w:w="3060" w:type="dxa"/>
            <w:tcBorders>
              <w:top w:val="single" w:sz="4" w:space="0" w:color="111111"/>
              <w:left w:val="single" w:sz="4" w:space="0" w:color="111111"/>
              <w:bottom w:val="single" w:sz="4" w:space="0" w:color="111111"/>
              <w:insideH w:val="single" w:sz="4" w:space="0" w:color="111111"/>
            </w:tcBorders>
            <w:shd w:fill="FFFFFF" w:val="clear"/>
            <w:tcMar>
              <w:left w:w="103" w:type="dxa"/>
            </w:tcMar>
          </w:tcPr>
          <w:p>
            <w:pPr>
              <w:pStyle w:val="Normal"/>
              <w:spacing w:lineRule="auto" w:line="240" w:before="0" w:after="0"/>
              <w:rPr>
                <w:b/>
                <w:b/>
                <w:bCs/>
                <w:color w:val="000000"/>
              </w:rPr>
            </w:pPr>
            <w:r>
              <w:rPr>
                <w:b/>
                <w:bCs/>
                <w:color w:val="000000"/>
              </w:rPr>
            </w:r>
          </w:p>
        </w:tc>
        <w:tc>
          <w:tcPr>
            <w:tcW w:w="5970" w:type="dxa"/>
            <w:gridSpan w:val="2"/>
            <w:tcBorders>
              <w:top w:val="single" w:sz="4" w:space="0" w:color="111111"/>
              <w:left w:val="single" w:sz="4" w:space="0" w:color="111111"/>
              <w:bottom w:val="single" w:sz="4" w:space="0" w:color="111111"/>
              <w:right w:val="single" w:sz="4" w:space="0" w:color="111111"/>
              <w:insideH w:val="single" w:sz="4" w:space="0" w:color="111111"/>
              <w:insideV w:val="single" w:sz="4" w:space="0" w:color="111111"/>
            </w:tcBorders>
            <w:shd w:fill="FFFFFF" w:val="clear"/>
            <w:tcMar>
              <w:left w:w="103" w:type="dxa"/>
            </w:tcMar>
          </w:tcPr>
          <w:p>
            <w:pPr>
              <w:pStyle w:val="Normal"/>
              <w:spacing w:lineRule="auto" w:line="240" w:before="0" w:after="0"/>
              <w:rPr>
                <w:b/>
                <w:b/>
                <w:bCs/>
                <w:color w:val="000000"/>
              </w:rPr>
            </w:pPr>
            <w:r>
              <w:rPr>
                <w:b/>
                <w:bCs/>
                <w:color w:val="000000"/>
              </w:rPr>
              <w:t>a=7, b=2</w:t>
            </w:r>
          </w:p>
        </w:tc>
      </w:tr>
      <w:tr>
        <w:trPr/>
        <w:tc>
          <w:tcPr>
            <w:tcW w:w="3060" w:type="dxa"/>
            <w:tcBorders>
              <w:left w:val="single" w:sz="4" w:space="0" w:color="111111"/>
              <w:bottom w:val="single" w:sz="4" w:space="0" w:color="111111"/>
              <w:insideH w:val="single" w:sz="4" w:space="0" w:color="111111"/>
            </w:tcBorders>
            <w:shd w:fill="auto" w:val="clear"/>
            <w:tcMar>
              <w:left w:w="103" w:type="dxa"/>
            </w:tcMar>
          </w:tcPr>
          <w:p>
            <w:pPr>
              <w:pStyle w:val="Normal"/>
              <w:spacing w:lineRule="auto" w:line="240" w:before="0" w:after="0"/>
              <w:rPr>
                <w:b/>
                <w:b/>
                <w:bCs/>
                <w:color w:val="000000"/>
              </w:rPr>
            </w:pPr>
            <w:r>
              <w:rPr>
                <w:b/>
                <w:bCs/>
                <w:color w:val="000000"/>
              </w:rPr>
              <w:t>Instruction MIPS</w:t>
            </w:r>
          </w:p>
        </w:tc>
        <w:tc>
          <w:tcPr>
            <w:tcW w:w="2759" w:type="dxa"/>
            <w:tcBorders>
              <w:left w:val="single" w:sz="4" w:space="0" w:color="111111"/>
              <w:bottom w:val="single" w:sz="4" w:space="0" w:color="111111"/>
              <w:insideH w:val="single" w:sz="4" w:space="0" w:color="111111"/>
            </w:tcBorders>
            <w:shd w:fill="auto" w:val="clear"/>
            <w:tcMar>
              <w:left w:w="103" w:type="dxa"/>
            </w:tcMar>
          </w:tcPr>
          <w:p>
            <w:pPr>
              <w:pStyle w:val="Normal"/>
              <w:spacing w:lineRule="auto" w:line="240" w:before="0" w:after="0"/>
              <w:rPr>
                <w:b/>
                <w:b/>
                <w:bCs/>
                <w:color w:val="000000"/>
              </w:rPr>
            </w:pPr>
            <w:r>
              <w:rPr>
                <w:b/>
                <w:bCs/>
                <w:color w:val="000000"/>
              </w:rPr>
              <w:t>Registre modifié</w:t>
            </w:r>
          </w:p>
        </w:tc>
        <w:tc>
          <w:tcPr>
            <w:tcW w:w="3211" w:type="dxa"/>
            <w:tcBorders>
              <w:left w:val="single" w:sz="4" w:space="0" w:color="111111"/>
              <w:bottom w:val="single" w:sz="4" w:space="0" w:color="111111"/>
              <w:right w:val="single" w:sz="4" w:space="0" w:color="111111"/>
              <w:insideH w:val="single" w:sz="4" w:space="0" w:color="111111"/>
              <w:insideV w:val="single" w:sz="4" w:space="0" w:color="111111"/>
            </w:tcBorders>
            <w:shd w:fill="auto" w:val="clear"/>
            <w:tcMar>
              <w:left w:w="103" w:type="dxa"/>
            </w:tcMar>
          </w:tcPr>
          <w:p>
            <w:pPr>
              <w:pStyle w:val="Normal"/>
              <w:spacing w:lineRule="auto" w:line="240" w:before="0" w:after="0"/>
              <w:rPr>
                <w:b/>
                <w:b/>
                <w:bCs/>
                <w:color w:val="000000"/>
              </w:rPr>
            </w:pPr>
            <w:r>
              <w:rPr>
                <w:b/>
                <w:bCs/>
                <w:color w:val="000000"/>
              </w:rPr>
              <w:t>Valeur</w:t>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r>
      <w:tr>
        <w:trPr>
          <w:trHeight w:val="320" w:hRule="atLeast"/>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jc w:val="both"/>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insideH w:val="single" w:sz="4" w:space="0" w:color="666666"/>
            </w:tcBorders>
            <w:shd w:fill="FFFFFF" w:val="clear"/>
            <w:tcMar>
              <w:left w:w="103" w:type="dxa"/>
            </w:tcMar>
          </w:tcPr>
          <w:p>
            <w:pPr>
              <w:pStyle w:val="Normal"/>
              <w:spacing w:lineRule="auto" w:line="240" w:before="0" w:after="0"/>
              <w:rPr>
                <w:b/>
                <w:b/>
                <w:bCs/>
                <w:color w:val="000000"/>
              </w:rPr>
            </w:pPr>
            <w:r>
              <w:rPr>
                <w:b/>
                <w:bCs/>
                <w:color w:val="000000"/>
              </w:rPr>
            </w:r>
          </w:p>
        </w:tc>
        <w:tc>
          <w:tcPr>
            <w:tcW w:w="5970" w:type="dxa"/>
            <w:gridSpan w:val="2"/>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FFFFFF" w:val="clear"/>
            <w:tcMar>
              <w:left w:w="103" w:type="dxa"/>
            </w:tcMar>
          </w:tcPr>
          <w:p>
            <w:pPr>
              <w:pStyle w:val="Normal"/>
              <w:spacing w:lineRule="auto" w:line="240" w:before="0" w:after="0"/>
              <w:rPr>
                <w:b/>
                <w:b/>
                <w:bCs/>
                <w:color w:val="000000"/>
              </w:rPr>
            </w:pPr>
            <w:r>
              <w:rPr>
                <w:b/>
                <w:bCs/>
                <w:color w:val="000000"/>
              </w:rPr>
              <w:t>a=0xFFFFFFFF, b=1</w:t>
            </w:r>
          </w:p>
        </w:tc>
      </w:tr>
      <w:tr>
        <w:trPr/>
        <w:tc>
          <w:tcPr>
            <w:tcW w:w="3060" w:type="dxa"/>
            <w:tcBorders>
              <w:left w:val="single" w:sz="4" w:space="0" w:color="666666"/>
              <w:bottom w:val="single" w:sz="4" w:space="0" w:color="666666"/>
              <w:insideH w:val="single" w:sz="4" w:space="0" w:color="666666"/>
            </w:tcBorders>
            <w:shd w:fill="auto" w:val="clear"/>
            <w:tcMar>
              <w:left w:w="103" w:type="dxa"/>
            </w:tcMar>
          </w:tcPr>
          <w:p>
            <w:pPr>
              <w:pStyle w:val="Normal"/>
              <w:spacing w:lineRule="auto" w:line="240" w:before="0" w:after="0"/>
              <w:rPr>
                <w:b/>
                <w:b/>
                <w:bCs/>
                <w:color w:val="000000"/>
              </w:rPr>
            </w:pPr>
            <w:r>
              <w:rPr>
                <w:b/>
                <w:bCs/>
                <w:color w:val="000000"/>
              </w:rPr>
              <w:t>Instruction MIPS</w:t>
            </w:r>
          </w:p>
        </w:tc>
        <w:tc>
          <w:tcPr>
            <w:tcW w:w="2759" w:type="dxa"/>
            <w:tcBorders>
              <w:left w:val="single" w:sz="4" w:space="0" w:color="666666"/>
              <w:bottom w:val="single" w:sz="4" w:space="0" w:color="666666"/>
              <w:insideH w:val="single" w:sz="4" w:space="0" w:color="666666"/>
            </w:tcBorders>
            <w:shd w:fill="auto" w:val="clear"/>
            <w:tcMar>
              <w:left w:w="103" w:type="dxa"/>
            </w:tcMar>
          </w:tcPr>
          <w:p>
            <w:pPr>
              <w:pStyle w:val="Normal"/>
              <w:spacing w:lineRule="auto" w:line="240" w:before="0" w:after="0"/>
              <w:rPr>
                <w:b/>
                <w:b/>
                <w:bCs/>
                <w:color w:val="000000"/>
              </w:rPr>
            </w:pPr>
            <w:r>
              <w:rPr>
                <w:b/>
                <w:bCs/>
                <w:color w:val="000000"/>
              </w:rPr>
              <w:t>Registre modifié</w:t>
            </w:r>
          </w:p>
        </w:tc>
        <w:tc>
          <w:tcPr>
            <w:tcW w:w="3211" w:type="dxa"/>
            <w:tcBorders>
              <w:left w:val="single" w:sz="4" w:space="0" w:color="666666"/>
              <w:bottom w:val="single" w:sz="4" w:space="0" w:color="666666"/>
              <w:right w:val="single" w:sz="4" w:space="0" w:color="666666"/>
              <w:insideH w:val="single" w:sz="4" w:space="0" w:color="666666"/>
              <w:insideV w:val="single" w:sz="4" w:space="0" w:color="666666"/>
            </w:tcBorders>
            <w:shd w:fill="auto" w:val="clear"/>
            <w:tcMar>
              <w:left w:w="103" w:type="dxa"/>
            </w:tcMar>
          </w:tcPr>
          <w:p>
            <w:pPr>
              <w:pStyle w:val="Normal"/>
              <w:spacing w:lineRule="auto" w:line="240" w:before="0" w:after="0"/>
              <w:rPr>
                <w:b/>
                <w:b/>
                <w:bCs/>
                <w:color w:val="000000"/>
              </w:rPr>
            </w:pPr>
            <w:r>
              <w:rPr>
                <w:b/>
                <w:bCs/>
                <w:color w:val="000000"/>
              </w:rPr>
              <w:t>Valeur</w:t>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jc w:val="both"/>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top w:w="0" w:type="dxa"/>
              <w:bottom w:w="0" w:type="dxa"/>
            </w:tcMar>
          </w:tcPr>
          <w:p>
            <w:pPr>
              <w:pStyle w:val="Normal"/>
              <w:spacing w:lineRule="auto" w:line="240" w:before="0" w:after="0"/>
              <w:rPr>
                <w:color w:val="000000"/>
              </w:rPr>
            </w:pPr>
            <w:r>
              <w:rPr>
                <w:color w:val="000000"/>
              </w:rPr>
            </w:r>
          </w:p>
        </w:tc>
      </w:tr>
      <w:tr>
        <w:trPr/>
        <w:tc>
          <w:tcPr>
            <w:tcW w:w="3060"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b/>
                <w:b/>
                <w:bCs/>
                <w:color w:val="000000"/>
              </w:rPr>
            </w:pPr>
            <w:r>
              <w:rPr>
                <w:b/>
                <w:bCs/>
                <w:color w:val="000000"/>
              </w:rPr>
            </w:r>
          </w:p>
        </w:tc>
        <w:tc>
          <w:tcPr>
            <w:tcW w:w="275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c>
          <w:tcPr>
            <w:tcW w:w="321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top w:w="0" w:type="dxa"/>
              <w:bottom w:w="0" w:type="dxa"/>
            </w:tcMar>
          </w:tcPr>
          <w:p>
            <w:pPr>
              <w:pStyle w:val="Normal"/>
              <w:spacing w:lineRule="auto" w:line="240" w:before="0" w:after="0"/>
              <w:rPr>
                <w:color w:val="000000"/>
              </w:rPr>
            </w:pPr>
            <w:r>
              <w:rPr>
                <w:color w:val="000000"/>
              </w:rPr>
            </w:r>
          </w:p>
        </w:tc>
      </w:tr>
    </w:tbl>
    <w:p>
      <w:pPr>
        <w:pStyle w:val="Normal"/>
        <w:rPr/>
      </w:pPr>
      <w:r>
        <w:rPr/>
      </w:r>
    </w:p>
    <w:p>
      <w:pPr>
        <w:pStyle w:val="ListParagraph"/>
        <w:numPr>
          <w:ilvl w:val="0"/>
          <w:numId w:val="3"/>
        </w:numPr>
        <w:rPr/>
      </w:pPr>
      <w:r>
        <w:rPr/>
        <w:t>Modifier le programme pour effectuer la moyenne entière de deux entiers relatifs.</w:t>
      </w:r>
    </w:p>
    <w:p>
      <w:pPr>
        <w:pStyle w:val="ListParagraph"/>
        <w:numPr>
          <w:ilvl w:val="0"/>
          <w:numId w:val="0"/>
        </w:numPr>
        <w:ind w:left="1440" w:right="0" w:hanging="0"/>
        <w:rPr/>
      </w:pPr>
      <w:r>
        <w:rPr/>
      </w:r>
    </w:p>
    <w:tbl>
      <w:tblPr>
        <w:tblW w:w="9060" w:type="dxa"/>
        <w:jc w:val="left"/>
        <w:tblInd w:w="0" w:type="dxa"/>
        <w:tblBorders>
          <w:top w:val="single" w:sz="4" w:space="0" w:color="666666"/>
          <w:left w:val="single" w:sz="4" w:space="0" w:color="666666"/>
          <w:bottom w:val="single" w:sz="12" w:space="0" w:color="666666"/>
          <w:right w:val="single" w:sz="4" w:space="0" w:color="666666"/>
          <w:insideH w:val="single" w:sz="12" w:space="0" w:color="666666"/>
          <w:insideV w:val="single" w:sz="4" w:space="0" w:color="666666"/>
        </w:tblBorders>
        <w:tblCellMar>
          <w:top w:w="0" w:type="dxa"/>
          <w:left w:w="108" w:type="dxa"/>
          <w:bottom w:w="0" w:type="dxa"/>
          <w:right w:w="108" w:type="dxa"/>
        </w:tblCellMar>
      </w:tblPr>
      <w:tblGrid>
        <w:gridCol w:w="4379"/>
        <w:gridCol w:w="4681"/>
      </w:tblGrid>
      <w:tr>
        <w:trPr/>
        <w:tc>
          <w:tcPr>
            <w:tcW w:w="4379" w:type="dxa"/>
            <w:tcBorders>
              <w:top w:val="single" w:sz="4"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t>Instruction MIPS</w:t>
            </w:r>
          </w:p>
        </w:tc>
        <w:tc>
          <w:tcPr>
            <w:tcW w:w="4681" w:type="dxa"/>
            <w:tcBorders>
              <w:top w:val="single" w:sz="4" w:space="0" w:color="666666"/>
              <w:left w:val="single" w:sz="4" w:space="0" w:color="666666"/>
              <w:bottom w:val="single" w:sz="12" w:space="0" w:color="666666"/>
              <w:right w:val="single" w:sz="4" w:space="0" w:color="666666"/>
              <w:insideH w:val="single" w:sz="12"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t>Commentaire</w:t>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t>Init a</w:t>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t>Init b</w:t>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b/>
                <w:b/>
                <w:bCs/>
                <w:color w:val="000000"/>
              </w:rPr>
            </w:pPr>
            <w:r>
              <w:rPr>
                <w:b/>
                <w:bCs/>
                <w:color w:val="000000"/>
              </w:rPr>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auto" w:val="clear"/>
            <w:tcMar>
              <w:left w:w="108" w:type="dxa"/>
            </w:tcMar>
          </w:tcPr>
          <w:p>
            <w:pPr>
              <w:pStyle w:val="Normal"/>
              <w:spacing w:lineRule="auto" w:line="240" w:before="0" w:after="0"/>
              <w:rPr>
                <w:color w:val="000000"/>
              </w:rPr>
            </w:pPr>
            <w:r>
              <w:rPr>
                <w:color w:val="000000"/>
              </w:rPr>
            </w:r>
          </w:p>
        </w:tc>
      </w:tr>
      <w:tr>
        <w:trPr/>
        <w:tc>
          <w:tcPr>
            <w:tcW w:w="4379"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b w:val="false"/>
                <w:b w:val="false"/>
                <w:bCs w:val="false"/>
                <w:color w:val="000000"/>
              </w:rPr>
            </w:pPr>
            <w:r>
              <w:rPr>
                <w:b w:val="false"/>
                <w:bCs w:val="false"/>
                <w:color w:val="000000"/>
              </w:rPr>
              <w:t>Jr $ra</w:t>
            </w:r>
          </w:p>
        </w:tc>
        <w:tc>
          <w:tcPr>
            <w:tcW w:w="4681" w:type="dxa"/>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fill="CCCCCC" w:val="clear"/>
            <w:tcMar>
              <w:left w:w="108" w:type="dxa"/>
            </w:tcMar>
          </w:tcPr>
          <w:p>
            <w:pPr>
              <w:pStyle w:val="Normal"/>
              <w:spacing w:lineRule="auto" w:line="240" w:before="0" w:after="0"/>
              <w:rPr>
                <w:color w:val="000000"/>
              </w:rPr>
            </w:pPr>
            <w:r>
              <w:rPr>
                <w:color w:val="000000"/>
              </w:rPr>
              <w:t>Retour jr (fin de programme)</w:t>
            </w:r>
          </w:p>
        </w:tc>
      </w:tr>
    </w:tbl>
    <w:p>
      <w:pPr>
        <w:pStyle w:val="Normal"/>
        <w:rPr/>
      </w:pPr>
      <w:r>
        <w:rPr/>
      </w:r>
    </w:p>
    <w:p>
      <w:pPr>
        <w:pStyle w:val="Normal"/>
        <w:rPr>
          <w:color w:val="00000A"/>
        </w:rPr>
      </w:pPr>
      <w:r>
        <w:rPr>
          <w:color w:val="00000A"/>
        </w:rPr>
      </w:r>
    </w:p>
    <w:p>
      <w:pPr>
        <w:pStyle w:val="Normal"/>
        <w:rPr/>
      </w:pPr>
      <w:r>
        <w:rPr/>
      </w:r>
      <w:r>
        <w:br w:type="page"/>
      </w:r>
    </w:p>
    <w:p>
      <w:pPr>
        <w:pStyle w:val="Titreprincipal"/>
        <w:rPr/>
      </w:pPr>
      <w:r>
        <w:rPr>
          <w:color w:val="00000A"/>
        </w:rPr>
        <w:t xml:space="preserve">Annexe : QtSpim </w:t>
      </w:r>
      <w:r>
        <w:rPr>
          <w:rFonts w:eastAsia="Times New Roman"/>
          <w:color w:val="00000A"/>
        </w:rPr>
        <w:t xml:space="preserve">  </w:t>
      </w:r>
    </w:p>
    <w:p>
      <w:pPr>
        <w:pStyle w:val="Normal"/>
        <w:rPr/>
      </w:pPr>
      <w:r>
        <w:rPr/>
        <w:t xml:space="preserve">QtSpim est un logiciel de simulation de l'exécution de programmes assembleur MIPS. </w:t>
      </w:r>
    </w:p>
    <w:p>
      <w:pPr>
        <w:pStyle w:val="Titre1"/>
        <w:numPr>
          <w:ilvl w:val="0"/>
          <w:numId w:val="7"/>
        </w:numPr>
        <w:rPr/>
      </w:pPr>
      <w:r>
        <w:rPr/>
        <w:t>Présentation</w:t>
      </w:r>
    </w:p>
    <w:p>
      <w:pPr>
        <w:pStyle w:val="Normal"/>
        <w:rPr/>
      </w:pPr>
      <w:r>
        <w:rPr/>
        <w:t xml:space="preserve">Au lancement de QtSpim, une fenêtre s'ouvre. </w:t>
      </w:r>
    </w:p>
    <w:p>
      <w:pPr>
        <w:pStyle w:val="Normal"/>
        <w:rPr/>
      </w:pPr>
      <w:r>
        <w:rPr/>
        <w:t xml:space="preserve">Les menus permettent de sélectionner les affichages et de charger et exécuter une simulation. La fenêtre est divisée en différentes sections: </w:t>
      </w:r>
    </w:p>
    <w:p>
      <w:pPr>
        <w:pStyle w:val="ListParagraph"/>
        <w:numPr>
          <w:ilvl w:val="0"/>
          <w:numId w:val="5"/>
        </w:numPr>
        <w:rPr/>
      </w:pPr>
      <w:r>
        <w:rPr/>
        <w:t xml:space="preserve">L’onglet </w:t>
      </w:r>
      <w:r>
        <w:rPr>
          <w:i/>
        </w:rPr>
        <w:t>Int Registers</w:t>
      </w:r>
      <w:r>
        <w:rPr/>
        <w:t xml:space="preserve"> affiche le contenu de tous les registres entiers. </w:t>
      </w:r>
    </w:p>
    <w:p>
      <w:pPr>
        <w:pStyle w:val="ListParagraph"/>
        <w:numPr>
          <w:ilvl w:val="0"/>
          <w:numId w:val="5"/>
        </w:numPr>
        <w:rPr/>
      </w:pPr>
      <w:r>
        <w:rPr/>
        <w:t xml:space="preserve">L'onglet </w:t>
      </w:r>
      <w:r>
        <w:rPr>
          <w:i/>
        </w:rPr>
        <w:t>Text</w:t>
      </w:r>
      <w:r>
        <w:rPr/>
        <w:t xml:space="preserve"> affiche les instructions MIPS chargées en mémoire pour être exécutées. De gauche à droite, l'adresse mémoire de l'instruction, l’instruction en hexadécimal, les instructions MIPS réelles (pas de pseudo-instructions), l'assembleur MIPS que vous avez écrit ainsi que les commentaires. </w:t>
      </w:r>
    </w:p>
    <w:p>
      <w:pPr>
        <w:pStyle w:val="ListParagraph"/>
        <w:numPr>
          <w:ilvl w:val="0"/>
          <w:numId w:val="5"/>
        </w:numPr>
        <w:rPr/>
      </w:pPr>
      <w:r>
        <w:rPr/>
        <w:t xml:space="preserve">L’onglet </w:t>
      </w:r>
      <w:r>
        <w:rPr>
          <w:i/>
        </w:rPr>
        <w:t>Data</w:t>
      </w:r>
      <w:r>
        <w:rPr/>
        <w:t xml:space="preserve"> affiche les données et leurs valeurs dans les segments de données et la pile en mémoire. </w:t>
      </w:r>
    </w:p>
    <w:p>
      <w:pPr>
        <w:pStyle w:val="ListParagraph"/>
        <w:numPr>
          <w:ilvl w:val="0"/>
          <w:numId w:val="5"/>
        </w:numPr>
        <w:rPr/>
      </w:pPr>
      <w:r>
        <w:rPr/>
        <w:t xml:space="preserve"> </w:t>
      </w:r>
      <w:r>
        <w:rPr/>
        <w:t xml:space="preserve">La console information répertorie les actions effectuées par le simulateur. </w:t>
      </w:r>
    </w:p>
    <w:p>
      <w:pPr>
        <w:pStyle w:val="Normal"/>
        <w:rPr/>
      </w:pPr>
      <w:r>
        <w:rPr/>
        <w:t xml:space="preserve">Pour une meilleure lisibilité, décochez tout ce qui correspond à </w:t>
      </w:r>
      <w:r>
        <w:rPr>
          <w:i/>
        </w:rPr>
        <w:t>Kernel</w:t>
      </w:r>
      <w:r>
        <w:rPr/>
        <w:t xml:space="preserve"> dans les menus </w:t>
      </w:r>
      <w:r>
        <w:rPr>
          <w:i/>
        </w:rPr>
        <w:t>Text Segment</w:t>
      </w:r>
      <w:r>
        <w:rPr/>
        <w:t xml:space="preserve"> et </w:t>
      </w:r>
      <w:r>
        <w:rPr>
          <w:i/>
        </w:rPr>
        <w:t>Data Segment</w:t>
      </w:r>
      <w:r>
        <w:rPr/>
        <w:t xml:space="preserve">, et décochez </w:t>
      </w:r>
      <w:r>
        <w:rPr>
          <w:i/>
        </w:rPr>
        <w:t>FP Registers</w:t>
      </w:r>
      <w:r>
        <w:rPr/>
        <w:t xml:space="preserve"> dans le menu </w:t>
      </w:r>
      <w:r>
        <w:rPr>
          <w:i/>
        </w:rPr>
        <w:t>Window</w:t>
      </w:r>
      <w:r>
        <w:rPr/>
        <w:t xml:space="preserve">. </w:t>
      </w:r>
    </w:p>
    <w:p>
      <w:pPr>
        <w:pStyle w:val="Normal"/>
        <w:rPr/>
      </w:pPr>
      <w:r>
        <w:rPr/>
        <w:t xml:space="preserve">Par un clic droit sur un registre ou une adresse mémoire, vous pouvez modifier son contenu dynamiquement. </w:t>
      </w:r>
    </w:p>
    <w:p>
      <w:pPr>
        <w:pStyle w:val="Titre1"/>
        <w:numPr>
          <w:ilvl w:val="0"/>
          <w:numId w:val="2"/>
        </w:numPr>
        <w:rPr/>
      </w:pPr>
      <w:r>
        <w:rPr/>
        <w:t>Utilisation</w:t>
      </w:r>
    </w:p>
    <w:p>
      <w:pPr>
        <w:pStyle w:val="Normal"/>
        <w:rPr/>
      </w:pPr>
      <w:r>
        <w:rPr/>
        <w:t xml:space="preserve">Pour exécuter le programme dans QtSpim: </w:t>
      </w:r>
    </w:p>
    <w:p>
      <w:pPr>
        <w:pStyle w:val="ListParagraph"/>
        <w:numPr>
          <w:ilvl w:val="0"/>
          <w:numId w:val="4"/>
        </w:numPr>
        <w:rPr/>
      </w:pPr>
      <w:r>
        <w:rPr/>
        <w:t>Utilisez un éditeur de texte pour créer un programme (ou utilisez un programme existant). Le programme doit avoir le suffixe ‘’.s ‘’. Votre code doit utiliser les noms de registres, précédés du signe ‘$’. Utilisez les registres $t0-$t7</w:t>
      </w:r>
      <w:r>
        <w:rPr>
          <w:rStyle w:val="Ancredenotedebasdepage"/>
        </w:rPr>
        <w:footnoteReference w:id="2"/>
      </w:r>
      <w:r>
        <w:rPr/>
        <w:t>.</w:t>
      </w:r>
    </w:p>
    <w:p>
      <w:pPr>
        <w:pStyle w:val="ListParagraph"/>
        <w:numPr>
          <w:ilvl w:val="0"/>
          <w:numId w:val="4"/>
        </w:numPr>
        <w:rPr/>
      </w:pPr>
      <w:r>
        <w:rPr/>
        <w:t xml:space="preserve">Utiliser le menu </w:t>
      </w:r>
      <w:r>
        <w:rPr>
          <w:i/>
        </w:rPr>
        <w:t>File&gt;Reinitialize and Load File</w:t>
      </w:r>
      <w:r>
        <w:rPr/>
        <w:t xml:space="preserve"> pour charger le programme en mémoire. Le simulateur inclut un programme d’assemblage, qui effectue l’encodage en binaire et la traduction des pseudo-instructions et des labels. Il vérifie la correction syntaxique du programme. Si le programme est incorrect, une fenêtre signalant la première erreur s’affiche et le programme ne peut pas être pas chargé. </w:t>
      </w:r>
    </w:p>
    <w:p>
      <w:pPr>
        <w:pStyle w:val="ListParagraph"/>
        <w:numPr>
          <w:ilvl w:val="0"/>
          <w:numId w:val="4"/>
        </w:numPr>
        <w:rPr/>
      </w:pPr>
      <w:r>
        <w:rPr/>
        <w:t>Vous pouvez ensuite exécuter le programme, suivant l’un des trois modes suivants :</w:t>
      </w:r>
    </w:p>
    <w:p>
      <w:pPr>
        <w:pStyle w:val="ListParagraph"/>
        <w:numPr>
          <w:ilvl w:val="1"/>
          <w:numId w:val="4"/>
        </w:numPr>
        <w:rPr/>
      </w:pPr>
      <w:r>
        <w:rPr/>
        <w:t xml:space="preserve">Simulator&gt;Run (ou touche F5) - toutes les instructions seront exécutées, et le contenu final de la mémoire et des registre seront visibles dans la fenêtre QtSpim. </w:t>
      </w:r>
    </w:p>
    <w:p>
      <w:pPr>
        <w:pStyle w:val="ListParagraph"/>
        <w:numPr>
          <w:ilvl w:val="1"/>
          <w:numId w:val="4"/>
        </w:numPr>
        <w:rPr/>
      </w:pPr>
      <w:r>
        <w:rPr/>
        <w:t>Simulator&gt;Single Step (ou touche F10) – exécution pas à pas. Après l’exécution de chaque instruction, l’affichage est mis à jour.</w:t>
      </w:r>
    </w:p>
    <w:p>
      <w:pPr>
        <w:pStyle w:val="ListParagraph"/>
        <w:numPr>
          <w:ilvl w:val="1"/>
          <w:numId w:val="4"/>
        </w:numPr>
        <w:rPr/>
      </w:pPr>
      <w:r>
        <w:rPr/>
        <w:t xml:space="preserve">Création d’un point d’arrêt : click droit sur une instruction, et </w:t>
      </w:r>
      <w:r>
        <w:rPr>
          <w:i/>
        </w:rPr>
        <w:t>Set Breakpoint</w:t>
      </w:r>
      <w:r>
        <w:rPr/>
        <w:t xml:space="preserve">. Pour supprimer le point d’arrêt, click droit sur une instruction, et </w:t>
      </w:r>
      <w:r>
        <w:rPr>
          <w:i/>
        </w:rPr>
        <w:t>Clear Breakpoint</w:t>
      </w:r>
    </w:p>
    <w:p>
      <w:pPr>
        <w:pStyle w:val="ListParagraph"/>
        <w:numPr>
          <w:ilvl w:val="0"/>
          <w:numId w:val="4"/>
        </w:numPr>
        <w:rPr/>
      </w:pPr>
      <w:r>
        <w:rPr/>
        <w:t xml:space="preserve">Pour modifier le programme, il faut revenir dans un éditeur de texte, effectuer les modifications et recharger le programme. </w:t>
      </w:r>
    </w:p>
    <w:p>
      <w:pPr>
        <w:pStyle w:val="Titre1"/>
        <w:numPr>
          <w:ilvl w:val="0"/>
          <w:numId w:val="2"/>
        </w:numPr>
        <w:rPr/>
      </w:pPr>
      <w:r>
        <w:rPr/>
        <w:t xml:space="preserve">Où obtenir QtSpim? </w:t>
      </w:r>
    </w:p>
    <w:p>
      <w:pPr>
        <w:pStyle w:val="ListParagraph"/>
        <w:numPr>
          <w:ilvl w:val="0"/>
          <w:numId w:val="6"/>
        </w:numPr>
        <w:rPr/>
      </w:pPr>
      <w:r>
        <w:rPr/>
        <w:t xml:space="preserve">Le simulateur est installé sur les machines de TP. Vous pouvez l’installer facilement sur un ordinateur personnel : des versions Linux, Windows et mac sont disponibles sur </w:t>
      </w:r>
    </w:p>
    <w:p>
      <w:pPr>
        <w:pStyle w:val="Normal"/>
        <w:jc w:val="center"/>
        <w:rPr/>
      </w:pPr>
      <w:r>
        <w:rPr/>
        <w:t>http://spimsimulator.sourceforge.net</w:t>
      </w:r>
    </w:p>
    <w:p>
      <w:pPr>
        <w:pStyle w:val="ListParagraph"/>
        <w:numPr>
          <w:ilvl w:val="0"/>
          <w:numId w:val="6"/>
        </w:numPr>
        <w:rPr/>
      </w:pPr>
      <w:r>
        <w:rPr/>
        <w:t>Le menu Help fournit</w:t>
      </w:r>
    </w:p>
    <w:p>
      <w:pPr>
        <w:pStyle w:val="ListParagraph"/>
        <w:numPr>
          <w:ilvl w:val="1"/>
          <w:numId w:val="6"/>
        </w:numPr>
        <w:rPr/>
      </w:pPr>
      <w:r>
        <w:rPr/>
        <w:t xml:space="preserve">Une documentation sur l’usage du simulateur : </w:t>
      </w:r>
      <w:r>
        <w:rPr>
          <w:i/>
        </w:rPr>
        <w:t>Help&gt;QtSpim Manual</w:t>
      </w:r>
    </w:p>
    <w:p>
      <w:pPr>
        <w:pStyle w:val="ListParagraph"/>
        <w:numPr>
          <w:ilvl w:val="1"/>
          <w:numId w:val="6"/>
        </w:numPr>
        <w:rPr/>
      </w:pPr>
      <w:r>
        <w:rPr/>
        <w:t xml:space="preserve">La documentation complète : </w:t>
      </w:r>
      <w:r>
        <w:rPr>
          <w:i/>
        </w:rPr>
        <w:t>Help&gt;Assemblers, Linkers and the SPIM Simulator</w:t>
      </w:r>
    </w:p>
    <w:sectPr>
      <w:headerReference w:type="default" r:id="rId2"/>
      <w:footerReference w:type="default" r:id="rId3"/>
      <w:footnotePr>
        <w:numFmt w:val="decimal"/>
      </w:footnotePr>
      <w:type w:val="nextPage"/>
      <w:pgSz w:w="11906" w:h="16838"/>
      <w:pgMar w:left="1417" w:right="1417"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Courier New">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Calibri">
    <w:charset w:val="01"/>
    <w:family w:val="swiss"/>
    <w:pitch w:val="default"/>
  </w:font>
  <w:font w:name="Symbo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tab/>
      <w:tab/>
      <w:tab/>
      <w:tab/>
    </w:r>
    <w:r>
      <w:rPr/>
      <w:fldChar w:fldCharType="begin"/>
    </w:r>
    <w:r>
      <w:instrText> PAGE </w:instrText>
    </w:r>
    <w:r>
      <w:fldChar w:fldCharType="separate"/>
    </w:r>
    <w:r>
      <w:t>7</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footnoteRef/>
        <w:tab/>
        <w:t xml:space="preserve"> </w:t>
      </w:r>
      <w:r>
        <w:rPr/>
        <w:t xml:space="preserve">Ceci sera expliqué dans la partie Procédures du cours.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t>L2 S4 – Architecture</w:t>
      <w:tab/>
      <w:tab/>
      <w:tab/>
      <w:tab/>
      <w:tab/>
      <w:tab/>
      <w:tab/>
      <w:t xml:space="preserve"> 201</w:t>
    </w:r>
    <w:r>
      <w:rPr/>
      <w:t>6</w:t>
    </w:r>
    <w:r>
      <w:rPr/>
      <w:t>-201</w:t>
    </w:r>
    <w:r>
      <w:rPr/>
      <w:t>7</w:t>
    </w:r>
    <w:r>
      <w:rPr/>
      <w:tab/>
      <w:tab/>
      <w:tab/>
      <w:tab/>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1."/>
      <w:lvlJc w:val="lef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fr-FR" w:eastAsia="en-US" w:bidi="ar-SA"/>
      </w:rPr>
    </w:rPrDefault>
    <w:pPrDefault>
      <w:pPr/>
    </w:pPrDefault>
  </w:docDefaults>
  <w:style w:type="paragraph" w:styleId="Normal">
    <w:name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kinsoku w:val="true"/>
      <w:overflowPunct w:val="true"/>
      <w:autoSpaceDE w:val="true"/>
      <w:bidi w:val="0"/>
      <w:spacing w:lineRule="auto" w:line="240" w:before="0" w:after="0"/>
      <w:jc w:val="both"/>
    </w:pPr>
    <w:rPr>
      <w:rFonts w:eastAsia="Times New Roman" w:cs="Courier New" w:ascii="Calibri" w:hAnsi="Calibri"/>
      <w:color w:val="000000"/>
      <w:sz w:val="22"/>
      <w:szCs w:val="24"/>
      <w:lang w:eastAsia="fr-FR" w:val="fr-FR" w:bidi="ar-SA"/>
    </w:rPr>
  </w:style>
  <w:style w:type="paragraph" w:styleId="Titre1">
    <w:name w:val="Heading 1"/>
    <w:basedOn w:val="Normal"/>
    <w:next w:val="Normal"/>
    <w:qFormat/>
    <w:pPr>
      <w:keepNext/>
      <w:keepLines/>
      <w:numPr>
        <w:ilvl w:val="0"/>
        <w:numId w:val="1"/>
      </w:numPr>
      <w:spacing w:before="240" w:after="120"/>
      <w:outlineLvl w:val="0"/>
      <w:outlineLvl w:val="0"/>
    </w:pPr>
    <w:rPr>
      <w:rFonts w:ascii="Cambria" w:hAnsi="Cambria" w:eastAsia="ＭＳ ゴシック" w:cs="DejaVu Sans"/>
      <w:b/>
      <w:bCs/>
      <w:color w:val="00000A"/>
      <w:sz w:val="24"/>
      <w:szCs w:val="28"/>
    </w:rPr>
  </w:style>
  <w:style w:type="paragraph" w:styleId="Titre2">
    <w:name w:val="Heading 2"/>
    <w:basedOn w:val="Normal"/>
    <w:next w:val="Normal"/>
    <w:qFormat/>
    <w:pPr>
      <w:keepNext/>
      <w:keepLines/>
      <w:numPr>
        <w:ilvl w:val="0"/>
        <w:numId w:val="0"/>
      </w:numPr>
      <w:spacing w:before="200" w:after="0"/>
      <w:outlineLvl w:val="1"/>
    </w:pPr>
    <w:rPr>
      <w:rFonts w:ascii="Cambria" w:hAnsi="Cambria" w:eastAsia="ＭＳ ゴシック" w:cs="DejaVu Sans"/>
      <w:b/>
      <w:bCs/>
      <w:color w:val="4F81BD"/>
      <w:sz w:val="26"/>
      <w:szCs w:val="26"/>
    </w:rPr>
  </w:style>
  <w:style w:type="paragraph" w:styleId="Titre3">
    <w:name w:val="Heading 3"/>
    <w:basedOn w:val="Titre"/>
    <w:qFormat/>
    <w:pPr/>
    <w:rPr/>
  </w:style>
  <w:style w:type="character" w:styleId="DefaultParagraphFont">
    <w:name w:val="Default Paragraph Font"/>
    <w:qFormat/>
    <w:rPr/>
  </w:style>
  <w:style w:type="character" w:styleId="HTMLprformatCar">
    <w:name w:val="HTML préformaté Car"/>
    <w:basedOn w:val="DefaultParagraphFont"/>
    <w:qFormat/>
    <w:rPr>
      <w:rFonts w:ascii="Courier New" w:hAnsi="Courier New" w:eastAsia="Times New Roman" w:cs="Courier New"/>
      <w:sz w:val="20"/>
      <w:szCs w:val="20"/>
      <w:lang w:eastAsia="fr-FR"/>
    </w:rPr>
  </w:style>
  <w:style w:type="character" w:styleId="TitreCar">
    <w:name w:val="Titre Car"/>
    <w:basedOn w:val="DefaultParagraphFont"/>
    <w:qFormat/>
    <w:rPr>
      <w:rFonts w:ascii="Cambria" w:hAnsi="Cambria" w:eastAsia="ＭＳ ゴシック" w:cs="DejaVu Sans"/>
      <w:color w:val="17365D"/>
      <w:spacing w:val="5"/>
      <w:sz w:val="32"/>
      <w:szCs w:val="52"/>
      <w:lang w:eastAsia="fr-FR"/>
    </w:rPr>
  </w:style>
  <w:style w:type="character" w:styleId="Titre1Car">
    <w:name w:val="Titre 1 Car"/>
    <w:basedOn w:val="DefaultParagraphFont"/>
    <w:qFormat/>
    <w:rPr>
      <w:rFonts w:ascii="Cambria" w:hAnsi="Cambria" w:eastAsia="ＭＳ ゴシック" w:cs="DejaVu Sans"/>
      <w:b/>
      <w:bCs/>
      <w:sz w:val="24"/>
      <w:szCs w:val="28"/>
      <w:lang w:eastAsia="fr-FR"/>
    </w:rPr>
  </w:style>
  <w:style w:type="character" w:styleId="Titre2Car">
    <w:name w:val="Titre 2 Car"/>
    <w:basedOn w:val="DefaultParagraphFont"/>
    <w:qFormat/>
    <w:rPr>
      <w:rFonts w:ascii="Cambria" w:hAnsi="Cambria" w:eastAsia="ＭＳ ゴシック" w:cs="DejaVu Sans"/>
      <w:b/>
      <w:bCs/>
      <w:color w:val="4F81BD"/>
      <w:sz w:val="26"/>
      <w:szCs w:val="26"/>
    </w:rPr>
  </w:style>
  <w:style w:type="character" w:styleId="PlaceholderText">
    <w:name w:val="Placeholder Text"/>
    <w:basedOn w:val="DefaultParagraphFont"/>
    <w:qFormat/>
    <w:rPr>
      <w:color w:val="808080"/>
    </w:rPr>
  </w:style>
  <w:style w:type="character" w:styleId="TextedebullesCar">
    <w:name w:val="Texte de bulles Car"/>
    <w:basedOn w:val="DefaultParagraphFont"/>
    <w:qFormat/>
    <w:rPr>
      <w:rFonts w:ascii="Tahoma" w:hAnsi="Tahoma" w:cs="Tahoma"/>
      <w:sz w:val="16"/>
      <w:szCs w:val="16"/>
    </w:rPr>
  </w:style>
  <w:style w:type="character" w:styleId="EntteCar">
    <w:name w:val="En-tête Car"/>
    <w:basedOn w:val="DefaultParagraphFont"/>
    <w:qFormat/>
    <w:rPr/>
  </w:style>
  <w:style w:type="character" w:styleId="PieddepageCar">
    <w:name w:val="Pied de page Car"/>
    <w:basedOn w:val="DefaultParagraphFont"/>
    <w:qFormat/>
    <w:rPr/>
  </w:style>
  <w:style w:type="character" w:styleId="NotedebasdepageCar">
    <w:name w:val="Note de bas de page Car"/>
    <w:basedOn w:val="DefaultParagraphFont"/>
    <w:qFormat/>
    <w:rPr>
      <w:rFonts w:eastAsia="Times New Roman" w:cs="Courier New"/>
      <w:color w:val="000000"/>
      <w:sz w:val="18"/>
      <w:szCs w:val="24"/>
      <w:lang w:eastAsia="fr-FR"/>
    </w:rPr>
  </w:style>
  <w:style w:type="character" w:styleId="Footnotereference">
    <w:name w:val="footnote reference"/>
    <w:basedOn w:val="DefaultParagraphFont"/>
    <w:qFormat/>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TMLPreformatted">
    <w:name w:val="HTML Preformatted"/>
    <w:basedOn w:val="Normal"/>
    <w:qFormat/>
    <w:pPr/>
    <w:rPr>
      <w:rFonts w:ascii="Courier New" w:hAnsi="Courier New"/>
      <w:szCs w:val="20"/>
    </w:rPr>
  </w:style>
  <w:style w:type="paragraph" w:styleId="Titreprincipal">
    <w:name w:val="Title"/>
    <w:basedOn w:val="Normal"/>
    <w:next w:val="Normal"/>
    <w:qFormat/>
    <w:pPr>
      <w:pBdr>
        <w:bottom w:val="single" w:sz="8" w:space="4" w:color="00000A"/>
      </w:pBdr>
      <w:spacing w:before="0" w:after="300"/>
      <w:contextualSpacing/>
    </w:pPr>
    <w:rPr>
      <w:rFonts w:ascii="Cambria" w:hAnsi="Cambria" w:eastAsia="ＭＳ ゴシック" w:cs="DejaVu Sans"/>
      <w:color w:val="17365D"/>
      <w:spacing w:val="5"/>
      <w:sz w:val="32"/>
      <w:szCs w:val="52"/>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qFormat/>
    <w:pPr/>
    <w:rPr>
      <w:rFonts w:ascii="Tahoma" w:hAnsi="Tahoma" w:cs="Tahoma"/>
      <w:sz w:val="16"/>
      <w:szCs w:val="16"/>
    </w:rPr>
  </w:style>
  <w:style w:type="paragraph" w:styleId="Entte">
    <w:name w:val="Header"/>
    <w:basedOn w:val="Normal"/>
    <w:pPr>
      <w:tabs>
        <w:tab w:val="center" w:pos="4536" w:leader="none"/>
        <w:tab w:val="right" w:pos="9072" w:leader="none"/>
      </w:tabs>
    </w:pPr>
    <w:rPr/>
  </w:style>
  <w:style w:type="paragraph" w:styleId="Pieddepage">
    <w:name w:val="Footer"/>
    <w:basedOn w:val="Normal"/>
    <w:pPr>
      <w:tabs>
        <w:tab w:val="center" w:pos="4536" w:leader="none"/>
        <w:tab w:val="right" w:pos="9072" w:leader="none"/>
      </w:tabs>
    </w:pPr>
    <w:rPr/>
  </w:style>
  <w:style w:type="paragraph" w:styleId="Footnotetext">
    <w:name w:val="footnote text"/>
    <w:basedOn w:val="Normal"/>
    <w:qFormat/>
    <w:pPr/>
    <w:rPr>
      <w:sz w:val="18"/>
    </w:rPr>
  </w:style>
  <w:style w:type="paragraph" w:styleId="Contenudetableau">
    <w:name w:val="Contenu de tableau"/>
    <w:basedOn w:val="Normal"/>
    <w:qFormat/>
    <w:pPr/>
    <w:rPr/>
  </w:style>
  <w:style w:type="paragraph" w:styleId="Notedebasdepage">
    <w:name w:val="Footnote Text"/>
    <w:basedOn w:val="Normal"/>
    <w:pPr/>
    <w:rPr/>
  </w:style>
  <w:style w:type="paragraph" w:styleId="Quotations">
    <w:name w:val="Quotations"/>
    <w:basedOn w:val="Normal"/>
    <w:qFormat/>
    <w:pPr/>
    <w:rPr/>
  </w:style>
  <w:style w:type="paragraph" w:styleId="Soustitre">
    <w:name w:val="Subtitle"/>
    <w:basedOn w:val="Titre"/>
    <w:qFormat/>
    <w:pPr/>
    <w:rPr/>
  </w:style>
  <w:style w:type="paragraph" w:styleId="Titredetableau">
    <w:name w:val="Titre de tableau"/>
    <w:basedOn w:val="Contenudetableau"/>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127</TotalTime>
  <Application>LibreOffice/5.1.4.2$Linux_X86_64 LibreOffice_project/10m0$Build-2</Application>
  <Pages>7</Pages>
  <Words>901</Words>
  <Characters>4651</Characters>
  <CharactersWithSpaces>5457</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2014-08-08T17:35:00Z</dcterms:created>
  <dc:creator>Daniel</dc:creator>
  <dc:description/>
  <dc:language>fr-FR</dc:language>
  <cp:lastModifiedBy/>
  <cp:lastPrinted>2016-09-16T15:34:03Z</cp:lastPrinted>
  <dcterms:modified xsi:type="dcterms:W3CDTF">2016-09-16T15:47:28Z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